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4" w:rsidRDefault="00912514" w:rsidP="00B44AF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ANEXO I</w:t>
      </w:r>
    </w:p>
    <w:p w:rsidR="00DB206B" w:rsidRPr="0051404B" w:rsidRDefault="00DB206B" w:rsidP="00B44AF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TERMO DE REFERÊNCIA</w:t>
      </w:r>
    </w:p>
    <w:p w:rsidR="00421545" w:rsidRPr="0051404B" w:rsidRDefault="00421545" w:rsidP="00B44AF8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Sistema de Registro de Preços</w:t>
      </w:r>
    </w:p>
    <w:p w:rsidR="00B44AF8" w:rsidRPr="0051404B" w:rsidRDefault="00B44AF8" w:rsidP="00B44AF8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433B1" w:rsidRPr="0051404B" w:rsidRDefault="00DB206B" w:rsidP="00B44AF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PREGÃO ELETRÔNICO </w:t>
      </w:r>
    </w:p>
    <w:p w:rsidR="00DB206B" w:rsidRPr="0051404B" w:rsidRDefault="00B433B1" w:rsidP="00B44AF8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1404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PRESTAÇÃO DE </w:t>
      </w:r>
      <w:r w:rsidR="00DB206B" w:rsidRPr="0051404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SERVIÇO </w:t>
      </w:r>
      <w:r w:rsidR="00F60441" w:rsidRPr="0051404B">
        <w:rPr>
          <w:rFonts w:ascii="Times New Roman" w:hAnsi="Times New Roman" w:cs="Times New Roman"/>
          <w:b/>
          <w:bCs/>
          <w:iCs/>
          <w:sz w:val="22"/>
          <w:szCs w:val="22"/>
        </w:rPr>
        <w:t>NÃO CONTÍNUO</w:t>
      </w:r>
    </w:p>
    <w:p w:rsidR="006E6B38" w:rsidRPr="0051404B" w:rsidRDefault="006E6B38" w:rsidP="00F3141F">
      <w:pPr>
        <w:rPr>
          <w:rFonts w:ascii="Times New Roman" w:hAnsi="Times New Roman" w:cs="Times New Roman"/>
          <w:sz w:val="22"/>
          <w:szCs w:val="22"/>
        </w:rPr>
      </w:pPr>
    </w:p>
    <w:p w:rsidR="001845B4" w:rsidRPr="0051404B" w:rsidRDefault="001845B4" w:rsidP="00DB206B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</w:p>
    <w:p w:rsidR="00DB206B" w:rsidRPr="0051404B" w:rsidRDefault="001845B4" w:rsidP="00DB206B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404B">
        <w:rPr>
          <w:rFonts w:ascii="Times New Roman" w:hAnsi="Times New Roman" w:cs="Times New Roman"/>
          <w:b/>
          <w:bCs/>
          <w:sz w:val="22"/>
          <w:szCs w:val="22"/>
        </w:rPr>
        <w:t>UNIVERSIDADE FEDERAL DE ALAGOAS</w:t>
      </w:r>
    </w:p>
    <w:p w:rsidR="00DB206B" w:rsidRPr="0051404B" w:rsidRDefault="00DB206B" w:rsidP="00B44AF8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PREGÃO </w:t>
      </w:r>
      <w:r w:rsidR="00421545"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SRP </w:t>
      </w: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Nº </w:t>
      </w:r>
      <w:r w:rsidR="001845B4"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08</w:t>
      </w: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/20</w:t>
      </w:r>
      <w:r w:rsidR="001845B4"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18</w:t>
      </w:r>
    </w:p>
    <w:p w:rsidR="00DB206B" w:rsidRPr="0051404B" w:rsidRDefault="00DB206B" w:rsidP="00B44AF8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(Processo Administrativo n.°</w:t>
      </w:r>
      <w:r w:rsidR="001845B4"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23065.016598/2018-37</w:t>
      </w: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DB206B" w:rsidRPr="0051404B" w:rsidRDefault="00DB206B" w:rsidP="00DB206B">
      <w:pPr>
        <w:spacing w:after="120" w:line="276" w:lineRule="auto"/>
        <w:ind w:right="-15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B206B" w:rsidRPr="0051404B" w:rsidRDefault="00DB206B" w:rsidP="00DB206B">
      <w:pPr>
        <w:snapToGrid w:val="0"/>
        <w:spacing w:after="120" w:line="276" w:lineRule="auto"/>
        <w:ind w:right="-3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DO OBJETO</w:t>
      </w:r>
    </w:p>
    <w:p w:rsidR="00DB206B" w:rsidRPr="0051404B" w:rsidRDefault="001845B4" w:rsidP="00B44AF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Contratação eventual de empresa especializada na prestação de serviços de impressão gráfica de livros para a Editora da UFAL - EDUFAL</w:t>
      </w:r>
      <w:r w:rsidR="00DB206B" w:rsidRPr="0051404B">
        <w:rPr>
          <w:rFonts w:ascii="Times New Roman" w:hAnsi="Times New Roman" w:cs="Times New Roman"/>
          <w:sz w:val="22"/>
          <w:szCs w:val="22"/>
        </w:rPr>
        <w:t xml:space="preserve">, </w:t>
      </w:r>
      <w:r w:rsidR="005F7F71" w:rsidRPr="0051404B">
        <w:rPr>
          <w:rFonts w:ascii="Times New Roman" w:hAnsi="Times New Roman" w:cs="Times New Roman"/>
          <w:sz w:val="22"/>
          <w:szCs w:val="22"/>
        </w:rPr>
        <w:t xml:space="preserve">conforme condições, quantidades, </w:t>
      </w:r>
      <w:r w:rsidR="00DB206B" w:rsidRPr="0051404B">
        <w:rPr>
          <w:rFonts w:ascii="Times New Roman" w:hAnsi="Times New Roman" w:cs="Times New Roman"/>
          <w:sz w:val="22"/>
          <w:szCs w:val="22"/>
        </w:rPr>
        <w:t>exigências</w:t>
      </w:r>
      <w:r w:rsidR="00421545" w:rsidRPr="0051404B">
        <w:rPr>
          <w:rFonts w:ascii="Times New Roman" w:hAnsi="Times New Roman" w:cs="Times New Roman"/>
          <w:sz w:val="22"/>
          <w:szCs w:val="22"/>
        </w:rPr>
        <w:t xml:space="preserve"> e estimativas, </w:t>
      </w:r>
      <w:r w:rsidR="00DB206B" w:rsidRPr="0051404B">
        <w:rPr>
          <w:rFonts w:ascii="Times New Roman" w:hAnsi="Times New Roman" w:cs="Times New Roman"/>
          <w:sz w:val="22"/>
          <w:szCs w:val="22"/>
        </w:rPr>
        <w:t>estabelecidas neste instrumento: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"/>
        <w:gridCol w:w="3353"/>
        <w:gridCol w:w="1134"/>
        <w:gridCol w:w="992"/>
        <w:gridCol w:w="851"/>
        <w:gridCol w:w="1275"/>
        <w:gridCol w:w="1134"/>
      </w:tblGrid>
      <w:tr w:rsidR="00BC55ED" w:rsidRPr="0051404B" w:rsidTr="00BC55ED">
        <w:trPr>
          <w:trHeight w:val="651"/>
        </w:trPr>
        <w:tc>
          <w:tcPr>
            <w:tcW w:w="333" w:type="dxa"/>
          </w:tcPr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ITEM</w:t>
            </w:r>
          </w:p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</w:tcPr>
          <w:p w:rsidR="00BC55ED" w:rsidRPr="0051404B" w:rsidRDefault="00BC55ED" w:rsidP="005D4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DESCRIÇÃO/</w:t>
            </w:r>
          </w:p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</w:tcPr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CATSER</w:t>
            </w:r>
          </w:p>
        </w:tc>
        <w:tc>
          <w:tcPr>
            <w:tcW w:w="992" w:type="dxa"/>
          </w:tcPr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UNIDADE DE MEDIDA</w:t>
            </w:r>
          </w:p>
        </w:tc>
        <w:tc>
          <w:tcPr>
            <w:tcW w:w="851" w:type="dxa"/>
          </w:tcPr>
          <w:p w:rsidR="00BC55ED" w:rsidRPr="0051404B" w:rsidRDefault="00BC55ED" w:rsidP="005D4B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QTDE</w:t>
            </w:r>
          </w:p>
        </w:tc>
        <w:tc>
          <w:tcPr>
            <w:tcW w:w="1275" w:type="dxa"/>
          </w:tcPr>
          <w:p w:rsidR="00BC55ED" w:rsidRPr="0051404B" w:rsidRDefault="00BC55ED" w:rsidP="001845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Valor </w:t>
            </w:r>
          </w:p>
          <w:p w:rsidR="00BC55ED" w:rsidRPr="0051404B" w:rsidRDefault="00BC55ED" w:rsidP="001845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Individual</w:t>
            </w:r>
          </w:p>
          <w:p w:rsidR="00BC55ED" w:rsidRPr="0051404B" w:rsidRDefault="00BC55ED" w:rsidP="001845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máximo</w:t>
            </w:r>
            <w:proofErr w:type="gramEnd"/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C55ED" w:rsidRPr="0051404B" w:rsidRDefault="00BC55ED" w:rsidP="001845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bCs/>
                <w:sz w:val="18"/>
                <w:szCs w:val="18"/>
              </w:rPr>
              <w:t>Valor total</w:t>
            </w:r>
          </w:p>
        </w:tc>
      </w:tr>
      <w:tr w:rsidR="00BC55ED" w:rsidRPr="0051404B" w:rsidTr="00BC55ED">
        <w:trPr>
          <w:trHeight w:val="353"/>
        </w:trPr>
        <w:tc>
          <w:tcPr>
            <w:tcW w:w="333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200 PÁGINAS, CAPA COLORIDA</w:t>
            </w:r>
          </w:p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 ATÉ 7CM,</w:t>
            </w:r>
          </w:p>
          <w:p w:rsidR="00BC55ED" w:rsidRPr="0051404B" w:rsidRDefault="00BC55ED" w:rsidP="001845B4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COM TIRAGEM DE 300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R$ 6.019,00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R$ 150.475,00</w:t>
            </w:r>
          </w:p>
        </w:tc>
      </w:tr>
      <w:tr w:rsidR="00BC55ED" w:rsidRPr="0051404B" w:rsidTr="00BC55ED">
        <w:trPr>
          <w:trHeight w:val="353"/>
        </w:trPr>
        <w:tc>
          <w:tcPr>
            <w:tcW w:w="333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200 PÁGINAS, CAPA COLORIDA</w:t>
            </w:r>
          </w:p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VERNIZ; ACABAMENTO EM LOMBADA</w:t>
            </w:r>
          </w:p>
          <w:p w:rsidR="00BC55ED" w:rsidRPr="0051404B" w:rsidRDefault="00BC55ED" w:rsidP="0018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 ATÉ 7CM,</w:t>
            </w:r>
          </w:p>
          <w:p w:rsidR="00BC55ED" w:rsidRPr="0051404B" w:rsidRDefault="00BC55ED" w:rsidP="001845B4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COM TIRAGEM DE 500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R$ 7.618,00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R$ 15.236,00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5CM FECHADO, CONTENDO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ATÉ 200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VERNIZ;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 ATÉ 7CM,</w:t>
            </w:r>
          </w:p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COM TIRAGEM DE 1.000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R$ 11.674,00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23.348,00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300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VERNIZ;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 ATÉ 7CM,</w:t>
            </w:r>
          </w:p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COM TIRAGEM DE 500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R$ 10.504,00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R$ 21.008,00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400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ATÉ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500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R$ 13.260,00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R$ 26.520,00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400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COM ORELHA DE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ATÉ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1000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R$ 20.590,00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R$ 41.180,00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200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500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R$ 8.940,00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R$ 17.880,00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200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1000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R$ 13.470,00</w:t>
            </w:r>
          </w:p>
        </w:tc>
        <w:tc>
          <w:tcPr>
            <w:tcW w:w="1134" w:type="dxa"/>
          </w:tcPr>
          <w:p w:rsidR="00BC55ED" w:rsidRPr="0051404B" w:rsidRDefault="00BC55ED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R$ 26.940,00</w:t>
            </w:r>
          </w:p>
        </w:tc>
      </w:tr>
      <w:tr w:rsidR="00BC55ED" w:rsidRPr="0051404B" w:rsidTr="00BC55ED">
        <w:trPr>
          <w:trHeight w:val="368"/>
        </w:trPr>
        <w:tc>
          <w:tcPr>
            <w:tcW w:w="333" w:type="dxa"/>
          </w:tcPr>
          <w:p w:rsidR="00BC55ED" w:rsidRPr="0051404B" w:rsidRDefault="00BC55ED" w:rsidP="00BC55ED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353" w:type="dxa"/>
          </w:tcPr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300 PÁGINAS, CAPA COLORIDA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BC55ED" w:rsidRPr="0051404B" w:rsidRDefault="00BC55ED" w:rsidP="00BC5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500 EXEMPLARES. ARTE A SER FORNECIDA PELA UNIDADE SOLICITANTE.</w:t>
            </w:r>
          </w:p>
        </w:tc>
        <w:tc>
          <w:tcPr>
            <w:tcW w:w="1134" w:type="dxa"/>
          </w:tcPr>
          <w:p w:rsidR="00BC55ED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  <w:p w:rsidR="00BC55ED" w:rsidRPr="0051404B" w:rsidRDefault="00D515AC" w:rsidP="00D515AC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C55ED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BC55ED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R$ 12.120,00</w:t>
            </w:r>
          </w:p>
        </w:tc>
        <w:tc>
          <w:tcPr>
            <w:tcW w:w="1134" w:type="dxa"/>
          </w:tcPr>
          <w:p w:rsidR="00BC55ED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R$ 24.240,00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300 PÁGINAS, CAPA COLORIDA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1000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R$ 18.645,00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R$ 37.290,00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400 PÁGINAS, CAPA COLORIDA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, COM TIRAGEM DE 500 EXEMPLARES. ARTE A SER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R$ 15.300,00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R$ 30.600,00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15,5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X21,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5CM FECHADO, CONTENDO ATÉ 400 PÁGINAS, CAPA COLORIDA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4X0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CORES, EM PAPEL SUPREMO 250G/M2, COM LAMINAÇÃO FOSCA, APLICAÇÃO DE VERNIZ, ACABAMENTO EM LOMBADA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QUADRADA, COLADO COM COLA HOT MELT; MIOLO EM PAPEL PÓLEN/90M2, TEXTO NA COR PRETA, COM ORELHA DE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TIRAGEM DE 1000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R$ 23.760,00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R$ 47.520,00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CONFECÇÃO DE LIVRO NO FORMATO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22X15,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5CM FECHADO. CONTENDO ATÉ 200 PÁGINAS, SENDO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CAPA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EM PAPEL SUPREMO 250G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ORELHA DE ATÉ 7CM, IMPRESSO EM 4X0 COR, LAMINAÇÃO FOSCA; MIOLO EM PAPEL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COUCHÊ 90G/M², MONOCROMÁTICO; ACABAMENTO COM APLICAÇÃO DE VERNIZ, LOMBADA QUADRADA COLADA COM COLA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HOT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MELT, COM TIRAGEM DE 500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R$ 9.000,00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R$ 18.000,00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CONFECÇÃO DE LIVRO NO FORMATO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22X15,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5CM FECHADO. CONTENDO ATÉ 200 PÁGINAS, SENDO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CAPA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EM PAPEL SUPREMO 250G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ORELHA DE ATÉ 7CM, IMPRESSO EM 4X0 COR, LAMINAÇÃO FOSCA; MIOLO EM PAPEL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COUCHÊ 90G/M², MONOCROMÁTICO; ACABAMENTO COM APLICAÇÃO DE VERNIZ, LOMBADA QUADRADA COLADA COM COLA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HOT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MELT, COM TIRAGEM DE 1000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R$ 13.700,00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R$ 27.400,00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CONFECÇÃO DE LIVRO NO FORMATO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22X15,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5CM FECHADO. CONTENDO ATÉ 200 PÁGINAS, SENDO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CAPA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EM PAPEL SUPREMO 250G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ORELHA DE ATÉ 7CM, IMPRESSO EM 4X0 COR, LAMINAÇÃO FOSCA; MIOLO EM PAPEL OFF SET 75G/M2, MONOCROMÁTICO; ACABAMENTO COM APLICAÇÃO DE VERNIZ, LOMBADA QUADRADA COLADA COM COLA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HOT MELT, COM UMA TIRAGEM DE 500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R$ 7.618,00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R$ 15.236,00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CONFECÇÃO DE LIVRO NO FORMATO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22X15,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5CM FECHADO.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CONTENDO ATÉ 200 PÁGINAS, SENDO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CAPA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EM PAPEL SUPREMO 250G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, COM ORELHA DE ATÉ 7CM, IMPRESSO EM 4X0 COR, LAMINAÇÃO FOSCA; MIOLO EM PAPEL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MONOCROMÁTICO; ACABAMENTO COM APLICAÇÃO DE VERNIZ, LOMBADA QUADRADA COLADA COM COLA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HOT MELT, COM TIRAGEM DE 1000 EXEMPLARES. ARTE A SER FORNECIDA PELA UNIDADE SOLICITANTE.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R$ 11.674,00</w:t>
            </w:r>
          </w:p>
        </w:tc>
        <w:tc>
          <w:tcPr>
            <w:tcW w:w="1134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23.348,00</w:t>
            </w:r>
          </w:p>
        </w:tc>
      </w:tr>
      <w:tr w:rsidR="00D515AC" w:rsidRPr="0051404B" w:rsidTr="00BC55ED">
        <w:trPr>
          <w:trHeight w:val="368"/>
        </w:trPr>
        <w:tc>
          <w:tcPr>
            <w:tcW w:w="333" w:type="dxa"/>
          </w:tcPr>
          <w:p w:rsidR="00D515AC" w:rsidRPr="0051404B" w:rsidRDefault="00D515A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53" w:type="dxa"/>
          </w:tcPr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A4 (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21X29,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7CM) FECHADO, CONTENDO ATÉ 200 PÁGINAS (TOTAL), CAPA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COLORIDA 4X0 CORES EM PAPEL SUPREMO 250G/M2, COM LAMINAÇÃO FOSCA, APLICAÇÃO DE VERNIZ, LOMBADA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QUADRADA</w:t>
            </w:r>
            <w:proofErr w:type="gramEnd"/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COLADA COM COLA HOT MELT,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CUJO MIOLO DEVERÁ CONTER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ATÉ 10 (DEZ) PÁGINAS 2X1 COR, COM ORELHA DE ATÉ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. TIRAGEM DE 300 EXEMPLARES. ARTE A SER FORNECIDA</w:t>
            </w:r>
          </w:p>
          <w:p w:rsidR="00D515AC" w:rsidRPr="0051404B" w:rsidRDefault="00D515AC" w:rsidP="00D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PELA UNIDADE SOLICITANTE.</w:t>
            </w:r>
          </w:p>
        </w:tc>
        <w:tc>
          <w:tcPr>
            <w:tcW w:w="1134" w:type="dxa"/>
          </w:tcPr>
          <w:p w:rsidR="00D515A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D515AC" w:rsidRPr="0051404B" w:rsidRDefault="00D515A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D515A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D515A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R$ 8.200,00</w:t>
            </w:r>
          </w:p>
        </w:tc>
        <w:tc>
          <w:tcPr>
            <w:tcW w:w="1134" w:type="dxa"/>
          </w:tcPr>
          <w:p w:rsidR="00D515A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R$ 8.200,00</w:t>
            </w:r>
          </w:p>
        </w:tc>
      </w:tr>
      <w:tr w:rsidR="0078451C" w:rsidRPr="0051404B" w:rsidTr="00BC55ED">
        <w:trPr>
          <w:trHeight w:val="368"/>
        </w:trPr>
        <w:tc>
          <w:tcPr>
            <w:tcW w:w="333" w:type="dxa"/>
          </w:tcPr>
          <w:p w:rsidR="0078451C" w:rsidRPr="0051404B" w:rsidRDefault="0078451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3" w:type="dxa"/>
          </w:tcPr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A4 (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21X29,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7CM) FECHADO, CONTENDO ATÉ 200 PÁGINAS (TOTAL), CAPA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COLORIDA 4X0 CORES EM PAPEL SUPREMO 250G/M2, COM LAMINAÇÃO FOSCA, APLICAÇÃO DE VERNIZ, LOMBADA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QUADRADA</w:t>
            </w:r>
            <w:proofErr w:type="gramEnd"/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COLADA COM COLA HOT MELT,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CUJO MIOLO DEVERÁ CONTER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ATÉ 10 (DEZ) PÁGINAS 2X1 COR, COM ORELHA DE ATÉ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. TIRAGEM DE 500 EXEMPLARES. ARTE A SER FORNECIDA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PELA UNIDADE SOLICITANTE.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R$ 13.000,00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R$ 13.000,00</w:t>
            </w:r>
          </w:p>
        </w:tc>
      </w:tr>
      <w:tr w:rsidR="0078451C" w:rsidRPr="0051404B" w:rsidTr="00BC55ED">
        <w:trPr>
          <w:trHeight w:val="368"/>
        </w:trPr>
        <w:tc>
          <w:tcPr>
            <w:tcW w:w="333" w:type="dxa"/>
          </w:tcPr>
          <w:p w:rsidR="0078451C" w:rsidRPr="0051404B" w:rsidRDefault="0078451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3" w:type="dxa"/>
          </w:tcPr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CONFECÇÃO DE LIVRO FORMATO A4 (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21X29,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7CM) FECHADO, CONTENDO ATÉ 300 PÁGINAS (TOTAL), CAPA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COLORIDA 4X0 CORES EM PAPEL SUPREMO 250G/M2, COM LAMINAÇÃO FOSCA, APLICAÇÃO DE VERNIZ, LOMBADA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QUADRADA</w:t>
            </w:r>
            <w:proofErr w:type="gramEnd"/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COLADA COM COLA HOT MELT, MIOLO EM PAPEL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SET 75G/M2, TEXTO NA COR PRETA, CUJO MIOLO DEVERÁ CONTER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ATÉ 10 (DEZ) PÁGINAS 2X1 COR, COM ORELHA DE ATÉ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7CM</w:t>
            </w:r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. TIRAGEM DE 500 EXEMPLARES. ARTE A SER FORNECIDA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PELA UNIDADE SOLICITANTE.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R$ 19.500,00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R$ 19.500,00</w:t>
            </w:r>
          </w:p>
        </w:tc>
      </w:tr>
      <w:tr w:rsidR="0078451C" w:rsidRPr="0051404B" w:rsidTr="00BC55ED">
        <w:trPr>
          <w:trHeight w:val="368"/>
        </w:trPr>
        <w:tc>
          <w:tcPr>
            <w:tcW w:w="333" w:type="dxa"/>
          </w:tcPr>
          <w:p w:rsidR="0078451C" w:rsidRPr="0051404B" w:rsidRDefault="0078451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353" w:type="dxa"/>
          </w:tcPr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Confecção de livro, formato 16 X 23 cm fechado, contendo até 400 páginas, miolo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em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papel</w:t>
            </w:r>
            <w:proofErr w:type="gramEnd"/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polén</w:t>
            </w:r>
            <w:proofErr w:type="spellEnd"/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90 </w:t>
            </w:r>
            <w:proofErr w:type="spell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/2, texto na cor preta, com até 10 páginas de 2x1 cor, capa 4X0 cores, em papel supremo 250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/2, com laminação fosca e aplicação de verniz, orelha de 9 cm, com tiragem de 500 exemplares.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10049</w:t>
            </w:r>
          </w:p>
        </w:tc>
        <w:tc>
          <w:tcPr>
            <w:tcW w:w="992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75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R$ 14.433,33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43.299,99</w:t>
            </w:r>
          </w:p>
        </w:tc>
      </w:tr>
      <w:tr w:rsidR="0078451C" w:rsidRPr="0051404B" w:rsidTr="00BC55ED">
        <w:trPr>
          <w:trHeight w:val="368"/>
        </w:trPr>
        <w:tc>
          <w:tcPr>
            <w:tcW w:w="333" w:type="dxa"/>
          </w:tcPr>
          <w:p w:rsidR="0078451C" w:rsidRPr="0051404B" w:rsidRDefault="0078451C" w:rsidP="00D515A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353" w:type="dxa"/>
          </w:tcPr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Confecção de livro, formato 21 X 21 cm fechado, contendo até 100 páginas, miolo em </w:t>
            </w: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papel</w:t>
            </w:r>
            <w:proofErr w:type="gramEnd"/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couchê</w:t>
            </w:r>
            <w:proofErr w:type="spellEnd"/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90 </w:t>
            </w:r>
            <w:proofErr w:type="spell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/2, texto na cor preta, com até 10 páginas 2x1 cor, capa 4X0 cores, em papel supremo 250</w:t>
            </w:r>
          </w:p>
          <w:p w:rsidR="0078451C" w:rsidRPr="0051404B" w:rsidRDefault="0078451C" w:rsidP="0078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proofErr w:type="gram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/2, com laminação </w:t>
            </w:r>
            <w:proofErr w:type="spell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fôsca</w:t>
            </w:r>
            <w:proofErr w:type="spellEnd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 xml:space="preserve"> e aplicação de verniz, orelha de 7 cm, com tiragem de 500 exemplares.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992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SERVIÇO</w:t>
            </w:r>
          </w:p>
        </w:tc>
        <w:tc>
          <w:tcPr>
            <w:tcW w:w="851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75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R$ 7.866,66</w:t>
            </w:r>
          </w:p>
        </w:tc>
        <w:tc>
          <w:tcPr>
            <w:tcW w:w="1134" w:type="dxa"/>
          </w:tcPr>
          <w:p w:rsidR="0078451C" w:rsidRPr="0051404B" w:rsidRDefault="0078451C" w:rsidP="001671BF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04B">
              <w:rPr>
                <w:rFonts w:ascii="Times New Roman" w:hAnsi="Times New Roman" w:cs="Times New Roman"/>
                <w:sz w:val="18"/>
                <w:szCs w:val="18"/>
              </w:rPr>
              <w:t>R$ 23.599,98</w:t>
            </w:r>
          </w:p>
        </w:tc>
      </w:tr>
    </w:tbl>
    <w:p w:rsidR="00DB206B" w:rsidRPr="0051404B" w:rsidRDefault="00DB206B" w:rsidP="00DB206B">
      <w:pPr>
        <w:autoSpaceDE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59BB" w:rsidRPr="0051404B" w:rsidRDefault="00F159B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JUSTIFICATIVA E OBJETIVO DA CONTRATAÇÃO</w:t>
      </w:r>
    </w:p>
    <w:p w:rsidR="0078451C" w:rsidRPr="0051404B" w:rsidRDefault="00445EE6" w:rsidP="0078451C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O material requisitado é destinado a atender eventual contratação, </w:t>
      </w:r>
      <w:proofErr w:type="gramStart"/>
      <w:r w:rsidRPr="0051404B">
        <w:rPr>
          <w:rFonts w:ascii="Times New Roman" w:hAnsi="Times New Roman" w:cs="Times New Roman"/>
          <w:color w:val="000000"/>
          <w:sz w:val="22"/>
          <w:szCs w:val="22"/>
        </w:rPr>
        <w:t>sob demanda</w:t>
      </w:r>
      <w:proofErr w:type="gramEnd"/>
      <w:r w:rsidRPr="0051404B">
        <w:rPr>
          <w:rFonts w:ascii="Times New Roman" w:hAnsi="Times New Roman" w:cs="Times New Roman"/>
          <w:color w:val="000000"/>
          <w:sz w:val="22"/>
          <w:szCs w:val="22"/>
        </w:rPr>
        <w:t>, de empresa especializada na prestação de serviços de impressão gráfica de livros, conforme condições, quantidades e exigências estabelecidas em Edital, da Editora (EDUFAL).  O material é necessário e indispensável à realização ordenada e adequada dos trabalhos realizados pela EDUFAL. Sem esse material, a execução das atividades fica comprometida e prejudicada, causando danos importantes no âmbito administrativo e acadêmico</w:t>
      </w:r>
      <w:r w:rsidR="0078451C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8451C" w:rsidRPr="0051404B" w:rsidRDefault="0078451C" w:rsidP="0078451C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As especificações técnicas e quantitativas dos materiais a serem adquiridos, estão de acordo com o previsto no artigo 15, § 7º, da Lei 8.666/93, demonstrados explicitamente neste Termo de Referência.</w:t>
      </w:r>
    </w:p>
    <w:p w:rsidR="0078451C" w:rsidRPr="0051404B" w:rsidRDefault="00445EE6" w:rsidP="0078451C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Os quantitativos estabelecidos são adequados à necessidade do requisitante, e obtidos de acordo com planejamentos internos dos órgãos requisitantes</w:t>
      </w:r>
      <w:r w:rsidR="0078451C" w:rsidRPr="0051404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DA CLASSIFICAÇÃO DOS SERVIÇOS</w:t>
      </w:r>
      <w:r w:rsidR="004942A2" w:rsidRPr="0051404B">
        <w:rPr>
          <w:rFonts w:ascii="Times New Roman" w:hAnsi="Times New Roman"/>
          <w:sz w:val="22"/>
          <w:szCs w:val="22"/>
        </w:rPr>
        <w:t xml:space="preserve"> </w:t>
      </w:r>
    </w:p>
    <w:p w:rsidR="00DB206B" w:rsidRPr="0051404B" w:rsidRDefault="00DB206B" w:rsidP="003C2D83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Os serviços a serem contratados enquadram-se nos pressupostos do Decreto n° 2.271, de 1997, c</w:t>
      </w:r>
      <w:r w:rsidR="003C25D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onstituindo-se em </w:t>
      </w:r>
      <w:r w:rsidRPr="0051404B">
        <w:rPr>
          <w:rFonts w:ascii="Times New Roman" w:hAnsi="Times New Roman" w:cs="Times New Roman"/>
          <w:color w:val="000000"/>
          <w:sz w:val="22"/>
          <w:szCs w:val="22"/>
        </w:rPr>
        <w:t>atividades materiais acessórias, instrumentais ou complementares à área de competência legal do órgão licitante, não</w:t>
      </w:r>
      <w:r w:rsidR="003C25D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404B">
        <w:rPr>
          <w:rFonts w:ascii="Times New Roman" w:hAnsi="Times New Roman" w:cs="Times New Roman"/>
          <w:color w:val="000000"/>
          <w:sz w:val="22"/>
          <w:szCs w:val="22"/>
        </w:rPr>
        <w:t>inerentes às categorias funcionais abrangidas por seu respectivo plano de cargos.</w:t>
      </w:r>
    </w:p>
    <w:p w:rsidR="00DB206B" w:rsidRPr="0051404B" w:rsidRDefault="00DB206B" w:rsidP="00D029B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A prestação dos serviços não gera vínculo empregatício entre os empregados da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e a Administração, vedando-se qualquer relação entre estes que caracterize pessoalidade e subordinação direta.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FORMA DE PRESTAÇÃO DOS SERVIÇOS</w:t>
      </w:r>
    </w:p>
    <w:p w:rsidR="00DB206B" w:rsidRPr="0051404B" w:rsidRDefault="00DB206B" w:rsidP="00D029B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Os serviços serão executados conforme discriminado abaixo:</w:t>
      </w:r>
    </w:p>
    <w:p w:rsidR="00445EE6" w:rsidRPr="0051404B" w:rsidRDefault="00445EE6" w:rsidP="00D029B2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>O prazo de entrega dos bens é d</w:t>
      </w:r>
      <w:r w:rsidR="002521B7" w:rsidRPr="0051404B">
        <w:rPr>
          <w:rFonts w:ascii="Times New Roman" w:hAnsi="Times New Roman" w:cs="Times New Roman"/>
          <w:bCs/>
          <w:sz w:val="22"/>
          <w:szCs w:val="22"/>
        </w:rPr>
        <w:t>e</w:t>
      </w:r>
      <w:r w:rsidRPr="0051404B">
        <w:rPr>
          <w:rFonts w:ascii="Times New Roman" w:hAnsi="Times New Roman" w:cs="Times New Roman"/>
          <w:bCs/>
          <w:sz w:val="22"/>
          <w:szCs w:val="22"/>
        </w:rPr>
        <w:t xml:space="preserve"> 30 dias, contados a partir do recebimento da nota de empenho, em remessa única ou parcelada, nas dependências da Editora da Universidade Federal de Alagoas, situada no Centro de Interesse Comunitário </w:t>
      </w:r>
      <w:r w:rsidR="002521B7" w:rsidRPr="0051404B">
        <w:rPr>
          <w:rFonts w:ascii="Times New Roman" w:hAnsi="Times New Roman" w:cs="Times New Roman"/>
          <w:bCs/>
          <w:sz w:val="22"/>
          <w:szCs w:val="22"/>
        </w:rPr>
        <w:t>–</w:t>
      </w:r>
      <w:r w:rsidRPr="0051404B">
        <w:rPr>
          <w:rFonts w:ascii="Times New Roman" w:hAnsi="Times New Roman" w:cs="Times New Roman"/>
          <w:bCs/>
          <w:sz w:val="22"/>
          <w:szCs w:val="22"/>
        </w:rPr>
        <w:t xml:space="preserve"> CIC</w:t>
      </w:r>
      <w:r w:rsidR="002521B7" w:rsidRPr="0051404B">
        <w:rPr>
          <w:rFonts w:ascii="Times New Roman" w:hAnsi="Times New Roman" w:cs="Times New Roman"/>
          <w:bCs/>
          <w:sz w:val="22"/>
          <w:szCs w:val="22"/>
        </w:rPr>
        <w:t xml:space="preserve">, Universidade Federal de Alagoas, Campus A. C. Simões, no endereço Av. Lourival de </w:t>
      </w:r>
      <w:r w:rsidR="002521B7" w:rsidRPr="0051404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Melo Mota, S/N, Tabuleiro do Martins, Maceió – AL, CEP 57072-970, telefone (82) 3214-1111, de segunda a sexta-feira, no horário das </w:t>
      </w:r>
      <w:proofErr w:type="gramStart"/>
      <w:r w:rsidR="002521B7" w:rsidRPr="0051404B">
        <w:rPr>
          <w:rFonts w:ascii="Times New Roman" w:hAnsi="Times New Roman" w:cs="Times New Roman"/>
          <w:bCs/>
          <w:sz w:val="22"/>
          <w:szCs w:val="22"/>
        </w:rPr>
        <w:t>08:00</w:t>
      </w:r>
      <w:proofErr w:type="gramEnd"/>
      <w:r w:rsidR="002521B7" w:rsidRPr="0051404B">
        <w:rPr>
          <w:rFonts w:ascii="Times New Roman" w:hAnsi="Times New Roman" w:cs="Times New Roman"/>
          <w:bCs/>
          <w:sz w:val="22"/>
          <w:szCs w:val="22"/>
        </w:rPr>
        <w:t>h às 18:00h.</w:t>
      </w:r>
    </w:p>
    <w:p w:rsidR="002521B7" w:rsidRPr="0051404B" w:rsidRDefault="00B2732A" w:rsidP="00D029B2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Os serviços poderão ser rejeitados, no todo ou em parte, quando em desacordo com as especificações constantes neste Termo de Referência e na proposta, devendo ser corrigidos/refeitos/substituídos no prazo fixado pelo fiscal do contrato, </w:t>
      </w:r>
      <w:proofErr w:type="gramStart"/>
      <w:r w:rsidRPr="0051404B">
        <w:rPr>
          <w:rFonts w:ascii="Times New Roman" w:hAnsi="Times New Roman" w:cs="Times New Roman"/>
          <w:bCs/>
          <w:sz w:val="22"/>
          <w:szCs w:val="22"/>
        </w:rPr>
        <w:t>às custas</w:t>
      </w:r>
      <w:proofErr w:type="gram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da Contratada, sem prejuízo da aplicação de penalidades.</w:t>
      </w:r>
    </w:p>
    <w:p w:rsidR="00B2732A" w:rsidRPr="0051404B" w:rsidRDefault="00B2732A" w:rsidP="00D029B2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É obrigação </w:t>
      </w:r>
      <w:proofErr w:type="gramStart"/>
      <w:r w:rsidRPr="0051404B">
        <w:rPr>
          <w:rFonts w:ascii="Times New Roman" w:hAnsi="Times New Roman" w:cs="Times New Roman"/>
          <w:bCs/>
          <w:sz w:val="22"/>
          <w:szCs w:val="22"/>
        </w:rPr>
        <w:t>da contratada efetuar</w:t>
      </w:r>
      <w:proofErr w:type="gram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a entrega do objeto em perfeitas condições, conforme especificações, prazo e local constantes no Edital e seus anexos, acompanhado da respectiva nota fiscal. 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INFORMAÇÕES RELEVANTES PARA O DIMENSIONAMENTO DA PROPOSTA</w:t>
      </w:r>
    </w:p>
    <w:p w:rsidR="00DB206B" w:rsidRPr="0051404B" w:rsidRDefault="00DB206B" w:rsidP="00D029B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>A demanda do órgão</w:t>
      </w:r>
      <w:r w:rsidR="00884F9E"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gerenciador e dos participantes</w:t>
      </w:r>
      <w:r w:rsidRPr="005140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tem como base as seguintes características:</w:t>
      </w:r>
    </w:p>
    <w:p w:rsidR="00F94D30" w:rsidRPr="0051404B" w:rsidRDefault="00FB0CD1" w:rsidP="00D029B2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Antes da confecção total do pedido, a contratada deverá fornecer provas de todo o material. Estas devem reproduzir todo o acabamento que o material receberá ao longo do processo de produção (vincos, dobras, </w:t>
      </w:r>
      <w:proofErr w:type="gramStart"/>
      <w:r w:rsidRPr="0051404B">
        <w:rPr>
          <w:rFonts w:ascii="Times New Roman" w:hAnsi="Times New Roman" w:cs="Times New Roman"/>
          <w:bCs/>
          <w:sz w:val="22"/>
          <w:szCs w:val="22"/>
        </w:rPr>
        <w:t>costura</w:t>
      </w:r>
      <w:r w:rsidR="006C0248" w:rsidRPr="0051404B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04B">
        <w:rPr>
          <w:rFonts w:ascii="Times New Roman" w:hAnsi="Times New Roman" w:cs="Times New Roman"/>
          <w:bCs/>
          <w:i/>
          <w:sz w:val="22"/>
          <w:szCs w:val="22"/>
        </w:rPr>
        <w:t xml:space="preserve">hot </w:t>
      </w:r>
      <w:proofErr w:type="spellStart"/>
      <w:r w:rsidRPr="0051404B">
        <w:rPr>
          <w:rFonts w:ascii="Times New Roman" w:hAnsi="Times New Roman" w:cs="Times New Roman"/>
          <w:bCs/>
          <w:i/>
          <w:sz w:val="22"/>
          <w:szCs w:val="22"/>
        </w:rPr>
        <w:t>melt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, PUR, picote, serrilha e corte final). </w:t>
      </w:r>
    </w:p>
    <w:p w:rsidR="00F94D30" w:rsidRPr="0051404B" w:rsidRDefault="00FB0CD1" w:rsidP="00F94D30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Caso o material final contenha algum acabamento especial (verniz, relevo seco), deverá fornecer prova em baixa resolução da imagem deste, para aprovação. </w:t>
      </w:r>
    </w:p>
    <w:p w:rsidR="00F94D30" w:rsidRPr="0051404B" w:rsidRDefault="00FB0CD1" w:rsidP="00F94D30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>As provas deverão ser apresentadas no prazo</w:t>
      </w:r>
      <w:r w:rsidR="00F94D30" w:rsidRPr="0051404B">
        <w:rPr>
          <w:rFonts w:ascii="Times New Roman" w:hAnsi="Times New Roman" w:cs="Times New Roman"/>
          <w:bCs/>
          <w:sz w:val="22"/>
          <w:szCs w:val="22"/>
        </w:rPr>
        <w:t xml:space="preserve"> de 15 dias, a contar da data da solicitação para conferência dos produtos com as especificações constantes no item 1.1 deste Termo de Referência, ficando vinculada a aceitação dos itens à aprovação pelo servidor responsável. </w:t>
      </w:r>
    </w:p>
    <w:p w:rsidR="00F94D30" w:rsidRPr="0051404B" w:rsidRDefault="00F94D30" w:rsidP="00F94D30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>Amostras ou provas são reproduções do produto final utilizadas para avaliação da qualidade final do serviço a ser executado e como referência durante o processo de produção e fiscalização do contrato.</w:t>
      </w:r>
    </w:p>
    <w:p w:rsidR="00F94D30" w:rsidRPr="0051404B" w:rsidRDefault="00F94D30" w:rsidP="00F94D30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O contratado deverá fornecer à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Edufal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>, no caso dos livros, antes do início da execução do objeto desta licitação, os seguintes itens:</w:t>
      </w:r>
    </w:p>
    <w:p w:rsidR="00DB206B" w:rsidRPr="0051404B" w:rsidRDefault="00F94D30" w:rsidP="00F94D30">
      <w:pPr>
        <w:pStyle w:val="PargrafodaLista"/>
        <w:numPr>
          <w:ilvl w:val="4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 Prova de cores: prova de cores em alta resolução e no tamanho real das capas e de todas as páginas dos miolos dos livros, em 02 (duas) vias. Esta deverá ser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confecionada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em papel e sistema de provas de acordo com a norma ISSO 12647 em virtude da conformidade que o produto final deverá ter com a mesma. A prova deverá conter timbre ou carimbo que identifique </w:t>
      </w:r>
      <w:r w:rsidR="006C0248" w:rsidRPr="0051404B">
        <w:rPr>
          <w:rFonts w:ascii="Times New Roman" w:hAnsi="Times New Roman" w:cs="Times New Roman"/>
          <w:bCs/>
          <w:sz w:val="22"/>
          <w:szCs w:val="22"/>
        </w:rPr>
        <w:t>o fornecedor, data da impressão e assinatura do responsável legal da contratada.</w:t>
      </w:r>
    </w:p>
    <w:p w:rsidR="006C0248" w:rsidRPr="0051404B" w:rsidRDefault="006C0248" w:rsidP="00F94D30">
      <w:pPr>
        <w:pStyle w:val="PargrafodaLista"/>
        <w:numPr>
          <w:ilvl w:val="4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Prova de montagem, encadernação: prova de montagem e encadernação em 02 (duas) vias, consistindo de modelo impresso de cada um dos livros, encadernados de acordo com as especificações do Termo de Referência. </w:t>
      </w:r>
    </w:p>
    <w:p w:rsidR="006C0248" w:rsidRPr="0051404B" w:rsidRDefault="006C0248" w:rsidP="006C0248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A autorização para a impressão do objeto desta licitação está condicionada à aprovação, pela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Edufal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>, das provas de “cores” e de “montagem e encadernação”.</w:t>
      </w:r>
    </w:p>
    <w:p w:rsidR="00F94D30" w:rsidRPr="0051404B" w:rsidRDefault="006C0248" w:rsidP="006C0248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Os materiais deverão ser entregues embalados individualmente por filme termo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encolhível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“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shrink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>”, de forma a garantir o não rompimento do “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shrink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” a uma queda </w:t>
      </w:r>
      <w:r w:rsidRPr="0051404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mínima de 01 (um) metro, podendo ser usado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poliulefínico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de 30 micra ou polietileno de 40 micra, garantindo adequada resistência e preservação durante o transporte, manuseio e estocagem do material. </w:t>
      </w:r>
    </w:p>
    <w:p w:rsidR="006C0248" w:rsidRPr="0051404B" w:rsidRDefault="006C0248" w:rsidP="006C0248">
      <w:pPr>
        <w:pStyle w:val="PargrafodaLista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Os livros embalados por filme termo 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encolhível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 xml:space="preserve"> “</w:t>
      </w:r>
      <w:proofErr w:type="spellStart"/>
      <w:r w:rsidRPr="0051404B">
        <w:rPr>
          <w:rFonts w:ascii="Times New Roman" w:hAnsi="Times New Roman" w:cs="Times New Roman"/>
          <w:bCs/>
          <w:sz w:val="22"/>
          <w:szCs w:val="22"/>
        </w:rPr>
        <w:t>shrink</w:t>
      </w:r>
      <w:proofErr w:type="spellEnd"/>
      <w:r w:rsidRPr="0051404B">
        <w:rPr>
          <w:rFonts w:ascii="Times New Roman" w:hAnsi="Times New Roman" w:cs="Times New Roman"/>
          <w:bCs/>
          <w:sz w:val="22"/>
          <w:szCs w:val="22"/>
        </w:rPr>
        <w:t>” deverão ser entregues em caixas de papel ondulado com resistência compatível com a carga. Cada caixa deverá ser identificada, com etiqueta, conforme seguinte modelo:</w:t>
      </w:r>
    </w:p>
    <w:tbl>
      <w:tblPr>
        <w:tblStyle w:val="Tabelacomgrade"/>
        <w:tblW w:w="0" w:type="auto"/>
        <w:tblInd w:w="1728" w:type="dxa"/>
        <w:tblLook w:val="04A0"/>
      </w:tblPr>
      <w:tblGrid>
        <w:gridCol w:w="7559"/>
      </w:tblGrid>
      <w:tr w:rsidR="006C0248" w:rsidRPr="0051404B" w:rsidTr="006C0248">
        <w:tc>
          <w:tcPr>
            <w:tcW w:w="9211" w:type="dxa"/>
          </w:tcPr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EDUFAL</w:t>
            </w:r>
          </w:p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EDITORA DA UNIVERSIDADE FEDERAL DE ALAGOAS</w:t>
            </w:r>
          </w:p>
        </w:tc>
      </w:tr>
      <w:tr w:rsidR="006C0248" w:rsidRPr="0051404B" w:rsidTr="006C0248">
        <w:tc>
          <w:tcPr>
            <w:tcW w:w="9211" w:type="dxa"/>
          </w:tcPr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GRÁFICA:</w:t>
            </w:r>
          </w:p>
        </w:tc>
      </w:tr>
      <w:tr w:rsidR="006C0248" w:rsidRPr="0051404B" w:rsidTr="006C0248">
        <w:tc>
          <w:tcPr>
            <w:tcW w:w="9211" w:type="dxa"/>
          </w:tcPr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TÍTULO:</w:t>
            </w:r>
          </w:p>
        </w:tc>
      </w:tr>
      <w:tr w:rsidR="006C0248" w:rsidRPr="0051404B" w:rsidTr="006C0248">
        <w:tc>
          <w:tcPr>
            <w:tcW w:w="9211" w:type="dxa"/>
          </w:tcPr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QUANTIDADE DE EXEMPLARES:</w:t>
            </w:r>
          </w:p>
        </w:tc>
      </w:tr>
      <w:tr w:rsidR="006C0248" w:rsidRPr="0051404B" w:rsidTr="006C0248">
        <w:tc>
          <w:tcPr>
            <w:tcW w:w="9211" w:type="dxa"/>
          </w:tcPr>
          <w:p w:rsidR="006C0248" w:rsidRPr="0051404B" w:rsidRDefault="006C0248" w:rsidP="006C0248">
            <w:pPr>
              <w:pStyle w:val="PargrafodaLista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Cs/>
                <w:sz w:val="22"/>
                <w:szCs w:val="22"/>
              </w:rPr>
              <w:t>PESO:</w:t>
            </w:r>
          </w:p>
        </w:tc>
      </w:tr>
    </w:tbl>
    <w:p w:rsidR="002165B2" w:rsidRPr="0051404B" w:rsidRDefault="002165B2" w:rsidP="002165B2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 xml:space="preserve">REQUISITOS DA CONTRATAÇÃO </w:t>
      </w:r>
    </w:p>
    <w:p w:rsidR="002165B2" w:rsidRPr="0051404B" w:rsidRDefault="002165B2" w:rsidP="002165B2">
      <w:pPr>
        <w:spacing w:before="120" w:after="120" w:line="276" w:lineRule="auto"/>
        <w:ind w:left="14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>7.</w:t>
      </w:r>
      <w:r w:rsidR="005D6951" w:rsidRPr="0051404B">
        <w:rPr>
          <w:rFonts w:ascii="Times New Roman" w:hAnsi="Times New Roman" w:cs="Times New Roman"/>
          <w:bCs/>
          <w:sz w:val="22"/>
          <w:szCs w:val="22"/>
        </w:rPr>
        <w:t>1 O prazo de entrega dos materiais deve ser de 30 dias a partir do recebimento da nota de empenho, no almoxarifado Central da UFAL, ou nas dependências da Editora da UFAL, EDUFAL</w:t>
      </w:r>
      <w:r w:rsidR="00FB0CD1" w:rsidRPr="0051404B">
        <w:rPr>
          <w:rFonts w:ascii="Times New Roman" w:hAnsi="Times New Roman" w:cs="Times New Roman"/>
          <w:bCs/>
          <w:sz w:val="22"/>
          <w:szCs w:val="22"/>
        </w:rPr>
        <w:t>, conforme endereços e horários disponibilizados no item 4.1.1 deste Edital</w:t>
      </w:r>
      <w:r w:rsidRPr="0051404B">
        <w:rPr>
          <w:rFonts w:ascii="Times New Roman" w:hAnsi="Times New Roman" w:cs="Times New Roman"/>
          <w:bCs/>
          <w:sz w:val="22"/>
          <w:szCs w:val="22"/>
        </w:rPr>
        <w:t>;</w:t>
      </w:r>
    </w:p>
    <w:p w:rsidR="005D6951" w:rsidRPr="0051404B" w:rsidRDefault="005D6951" w:rsidP="002165B2">
      <w:pPr>
        <w:spacing w:before="120" w:after="120" w:line="276" w:lineRule="auto"/>
        <w:ind w:left="14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7.2 Antes da confecção total do pedido, a contratada deverá fornecer provas de todo o material, em até 15 dias a contar da data de solicitação </w:t>
      </w:r>
      <w:r w:rsidR="00FB0CD1" w:rsidRPr="0051404B">
        <w:rPr>
          <w:rFonts w:ascii="Times New Roman" w:hAnsi="Times New Roman" w:cs="Times New Roman"/>
          <w:bCs/>
          <w:sz w:val="22"/>
          <w:szCs w:val="22"/>
        </w:rPr>
        <w:t>para conferência: prova de cores;</w:t>
      </w:r>
    </w:p>
    <w:p w:rsidR="00FB0CD1" w:rsidRPr="0051404B" w:rsidRDefault="00FB0CD1" w:rsidP="002165B2">
      <w:pPr>
        <w:spacing w:before="120" w:after="120" w:line="276" w:lineRule="auto"/>
        <w:ind w:left="14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04B">
        <w:rPr>
          <w:rFonts w:ascii="Times New Roman" w:hAnsi="Times New Roman" w:cs="Times New Roman"/>
          <w:bCs/>
          <w:sz w:val="22"/>
          <w:szCs w:val="22"/>
        </w:rPr>
        <w:t xml:space="preserve">7.3 </w:t>
      </w:r>
      <w:r w:rsidRPr="00E402B6">
        <w:rPr>
          <w:rFonts w:ascii="Times New Roman" w:hAnsi="Times New Roman" w:cs="Times New Roman"/>
          <w:bCs/>
          <w:sz w:val="22"/>
          <w:szCs w:val="22"/>
        </w:rPr>
        <w:t>O licitante deve enviar declaração, durante fase de Habilitação, de que tem pleno conhecimento das condições necessárias para a prestação dos serviços.</w:t>
      </w:r>
    </w:p>
    <w:p w:rsidR="002165B2" w:rsidRPr="0051404B" w:rsidRDefault="002165B2" w:rsidP="002165B2">
      <w:pPr>
        <w:pStyle w:val="Nivel1"/>
        <w:ind w:left="360" w:hanging="360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 xml:space="preserve">INÍCIO DA EXECUÇÃO DOS SERVIÇOS </w:t>
      </w:r>
    </w:p>
    <w:p w:rsidR="002165B2" w:rsidRPr="0051404B" w:rsidRDefault="002165B2" w:rsidP="00AB29B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A execução dos serviços será iniciada </w:t>
      </w:r>
      <w:r w:rsidR="00AB29BA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a partir da solicitação da confecção de um ou mais itens, por tiragem, após emissão e envio de empenho para o fornecedor. </w:t>
      </w:r>
    </w:p>
    <w:p w:rsidR="002165B2" w:rsidRPr="0051404B" w:rsidRDefault="002165B2" w:rsidP="00AB29B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O prazo de execução dos serviços será de </w:t>
      </w:r>
      <w:r w:rsidR="00AB29BA" w:rsidRPr="0051404B">
        <w:rPr>
          <w:rFonts w:ascii="Times New Roman" w:hAnsi="Times New Roman" w:cs="Times New Roman"/>
          <w:sz w:val="22"/>
          <w:szCs w:val="22"/>
        </w:rPr>
        <w:t>até 30 dias após o recebimento da nota de empenho,</w:t>
      </w:r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="00AB29BA" w:rsidRPr="0051404B">
        <w:rPr>
          <w:rFonts w:ascii="Times New Roman" w:hAnsi="Times New Roman" w:cs="Times New Roman"/>
          <w:sz w:val="22"/>
          <w:szCs w:val="22"/>
        </w:rPr>
        <w:t>e o início da contratação se dará após a homologação do pregão.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  <w:lang w:eastAsia="en-US"/>
        </w:rPr>
        <w:t xml:space="preserve">OBRIGAÇÕES DA </w:t>
      </w:r>
      <w:r w:rsidR="00D52359" w:rsidRPr="0051404B">
        <w:rPr>
          <w:rFonts w:ascii="Times New Roman" w:hAnsi="Times New Roman"/>
          <w:sz w:val="22"/>
          <w:szCs w:val="22"/>
          <w:lang w:eastAsia="en-US"/>
        </w:rPr>
        <w:t>CONTRATANTE</w:t>
      </w:r>
    </w:p>
    <w:p w:rsidR="00DB206B" w:rsidRPr="0051404B" w:rsidRDefault="00A36676" w:rsidP="0051571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xigir o cumprimento de todas as obrigações assumidas pela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, de acordo com as cláusulas contratuais e os termos de sua proposta;</w:t>
      </w:r>
    </w:p>
    <w:p w:rsidR="00A45771" w:rsidRPr="0051404B" w:rsidRDefault="00A36676" w:rsidP="0051571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:rsidR="00DB206B" w:rsidRPr="0051404B" w:rsidRDefault="00A36676" w:rsidP="0051571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otificar 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por escrito da ocorrência de eventuais imperfeições no curso da execução dos serviços, fixando prazo para a sua correção;</w:t>
      </w:r>
    </w:p>
    <w:p w:rsidR="00DB206B" w:rsidRPr="0051404B" w:rsidRDefault="00A36676" w:rsidP="0051571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lastRenderedPageBreak/>
        <w:t>P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agar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o valor resultante da prestação do serviço, 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no prazo e condições estabelecidas no Edital e seus anexos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45771" w:rsidRPr="0051404B" w:rsidRDefault="00E251E0" w:rsidP="00346F8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highlight w:val="cyan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Efetuar as retenções tributárias </w:t>
      </w:r>
      <w:r w:rsidR="001C2192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devidas sobre o valor da Nota Fiscal/Fatura fornecida pela </w:t>
      </w:r>
      <w:r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A4577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, no que couber, em conformidade com o item </w:t>
      </w:r>
      <w:proofErr w:type="gramStart"/>
      <w:r w:rsidR="00A45771" w:rsidRPr="0051404B">
        <w:rPr>
          <w:rFonts w:ascii="Times New Roman" w:hAnsi="Times New Roman" w:cs="Times New Roman"/>
          <w:color w:val="000000"/>
          <w:sz w:val="22"/>
          <w:szCs w:val="22"/>
        </w:rPr>
        <w:t>6</w:t>
      </w:r>
      <w:proofErr w:type="gramEnd"/>
      <w:r w:rsidR="00A4577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do Anexo XI da IN SEGES/MP n. 5/2017.</w:t>
      </w:r>
    </w:p>
    <w:p w:rsidR="00E251E0" w:rsidRPr="0051404B" w:rsidRDefault="00E251E0" w:rsidP="00F3141F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 xml:space="preserve">OBRIGAÇÕES DA </w:t>
      </w:r>
      <w:r w:rsidR="00D52359" w:rsidRPr="0051404B">
        <w:rPr>
          <w:rFonts w:ascii="Times New Roman" w:hAnsi="Times New Roman"/>
          <w:sz w:val="22"/>
          <w:szCs w:val="22"/>
        </w:rPr>
        <w:t>CONTRATADA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eparar, corrigir, remover ou substituir, às suas expensas, no total ou em parte, no prazo 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fixado pelo fiscal do contrato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, os serviços efetuados em que se verificarem vícios, defeitos ou incorreções resultantes da execução ou dos materiais empregados;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esponsabilizar-se pelos vícios e danos decorrentes d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a execução d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o objeto, de acordo com os artigos 14 e 17 a 27, do Código de Defesa do Consumidor (Lei nº 8.078, de 1990)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, ficando 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autorizada a descontar da garantia, </w:t>
      </w:r>
      <w:proofErr w:type="gramStart"/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caso exigida</w:t>
      </w:r>
      <w:proofErr w:type="gramEnd"/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no edital, ou dos pagamentos devidos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, o valor correspondente aos danos sofridos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tilizar empregados habilitados e com conhecimentos básicos dos serviços a serem executados, e</w:t>
      </w:r>
      <w:r w:rsidR="00F37721" w:rsidRPr="0051404B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conformidade com as normas e determinações em vigor;</w:t>
      </w:r>
    </w:p>
    <w:p w:rsidR="00A45771" w:rsidRPr="0051404B" w:rsidRDefault="00A45771" w:rsidP="00A45771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Vedar a utilização, na execução dos serviços, de empregado que seja familiar de agente público ocupante de cargo em comissão ou função de confiança no órgão Contratante, nos termos do artigo 7° do Decreto n° 7.203, de 2010;</w:t>
      </w:r>
    </w:p>
    <w:p w:rsidR="00DB206B" w:rsidRPr="0051404B" w:rsidRDefault="00765562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Apresentar 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os empregados devidamente uniformizados e identificados por meio de crachá, além de provê-los com os Equipamentos de Proteção Individual - EPI, quando for o caso;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presentar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, quando </w:t>
      </w:r>
      <w:r w:rsidR="00765562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for o caso, a 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relação nominal </w:t>
      </w:r>
      <w:r w:rsidR="00765562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dos empregados </w:t>
      </w:r>
      <w:r w:rsidR="009D6CDC" w:rsidRPr="0051404B">
        <w:rPr>
          <w:rFonts w:ascii="Times New Roman" w:hAnsi="Times New Roman" w:cs="Times New Roman"/>
          <w:color w:val="000000"/>
          <w:sz w:val="22"/>
          <w:szCs w:val="22"/>
        </w:rPr>
        <w:t>que adentrarão o órgão para a execução do serviço;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esponsabilizar-se por todas as obrigações trabalhistas, sociais, previdenciárias, tributárias e as demais previstas na legislação específica, cuja inadimplência não transfere responsabilidade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B206B" w:rsidRPr="0051404B" w:rsidRDefault="00C11C58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tender </w:t>
      </w:r>
      <w:r w:rsidR="009D6CDC" w:rsidRPr="0051404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s solicitações da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quanto à substituição dos empregados alocados, </w:t>
      </w:r>
      <w:r w:rsidR="00A76CE0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no prazo fixado pelo fiscal do contrato, 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nos casos em que ficar constatado descumprimento das obrigações relativas à execução do serviço, conforme descrito n</w:t>
      </w:r>
      <w:r w:rsidR="009D6CDC" w:rsidRPr="0051404B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Termo de Referência;</w:t>
      </w:r>
    </w:p>
    <w:p w:rsidR="00DB206B" w:rsidRPr="0051404B" w:rsidRDefault="00C11C58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nstruir seus empregados quanto à necessidade de acatar as </w:t>
      </w:r>
      <w:r w:rsidR="009D6CDC" w:rsidRPr="0051404B">
        <w:rPr>
          <w:rFonts w:ascii="Times New Roman" w:hAnsi="Times New Roman" w:cs="Times New Roman"/>
          <w:color w:val="000000"/>
          <w:sz w:val="22"/>
          <w:szCs w:val="22"/>
        </w:rPr>
        <w:t>normas i</w:t>
      </w:r>
      <w:r w:rsidR="00133136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nternas 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da Administração;</w:t>
      </w:r>
    </w:p>
    <w:p w:rsidR="00DB206B" w:rsidRPr="0051404B" w:rsidRDefault="00C11C58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nstruir seus empregados a respeito das atividades a serem desempenhadas, alertando-os a não executar atividades não abrangidas pelo contrato, devendo a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Contratada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relatar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toda e qualquer ocorrência neste sentido, a fim de evitar desvio de função;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elatar à </w:t>
      </w:r>
      <w:r w:rsidR="00D52359" w:rsidRPr="0051404B">
        <w:rPr>
          <w:rFonts w:ascii="Times New Roman" w:hAnsi="Times New Roman" w:cs="Times New Roman"/>
          <w:color w:val="000000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toda e qualquer irregularidade verificada no decorrer da prestação dos serviços;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lastRenderedPageBreak/>
        <w:t>N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DB206B" w:rsidRPr="0051404B" w:rsidRDefault="00DB206B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6676" w:rsidRPr="0051404B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51404B">
        <w:rPr>
          <w:rFonts w:ascii="Times New Roman" w:hAnsi="Times New Roman" w:cs="Times New Roman"/>
          <w:color w:val="000000"/>
          <w:sz w:val="22"/>
          <w:szCs w:val="22"/>
        </w:rPr>
        <w:t>anter durante toda a vigência do contrato, em compatibilidade com as obrigações assumidas, todas as condições de habilitação e qualificação exigidas na licitação;</w:t>
      </w:r>
    </w:p>
    <w:p w:rsidR="00133136" w:rsidRPr="0051404B" w:rsidRDefault="001449A3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133136" w:rsidRPr="0051404B">
        <w:rPr>
          <w:rFonts w:ascii="Times New Roman" w:hAnsi="Times New Roman" w:cs="Times New Roman"/>
          <w:color w:val="000000"/>
          <w:sz w:val="22"/>
          <w:szCs w:val="22"/>
        </w:rPr>
        <w:t>uardar sigilo sobre todas as informações obtidas em decorrência do cumprimento do contrato;</w:t>
      </w:r>
    </w:p>
    <w:p w:rsidR="00DB206B" w:rsidRPr="0051404B" w:rsidRDefault="00A36676" w:rsidP="00CF0B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B206B" w:rsidRPr="0051404B">
        <w:rPr>
          <w:rFonts w:ascii="Times New Roman" w:hAnsi="Times New Roman" w:cs="Times New Roman"/>
          <w:color w:val="000000"/>
          <w:sz w:val="22"/>
          <w:szCs w:val="22"/>
        </w:rPr>
        <w:t>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art. 57 da Lei nº 8.666, de 1993.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DA SUBCONTRATAÇÃO</w:t>
      </w:r>
    </w:p>
    <w:p w:rsidR="003B19C0" w:rsidRPr="0051404B" w:rsidRDefault="002337E0" w:rsidP="003B1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="003B19C0" w:rsidRPr="0051404B">
        <w:rPr>
          <w:rFonts w:ascii="Times New Roman" w:hAnsi="Times New Roman" w:cs="Times New Roman"/>
          <w:sz w:val="22"/>
          <w:szCs w:val="22"/>
        </w:rPr>
        <w:t>Não será admitida a subcontratação do objeto licitatório.</w:t>
      </w:r>
    </w:p>
    <w:p w:rsidR="00F159BB" w:rsidRPr="0051404B" w:rsidRDefault="00F159BB" w:rsidP="005D4B3A">
      <w:pPr>
        <w:pStyle w:val="Nivel1"/>
        <w:rPr>
          <w:rFonts w:ascii="Times New Roman" w:hAnsi="Times New Roman"/>
          <w:sz w:val="22"/>
          <w:szCs w:val="22"/>
          <w:lang w:eastAsia="en-US"/>
        </w:rPr>
      </w:pPr>
      <w:r w:rsidRPr="0051404B">
        <w:rPr>
          <w:rFonts w:ascii="Times New Roman" w:hAnsi="Times New Roman"/>
          <w:sz w:val="22"/>
          <w:szCs w:val="22"/>
          <w:lang w:eastAsia="en-US"/>
        </w:rPr>
        <w:t>ALTERAÇÃO SUBJETIVA</w:t>
      </w:r>
    </w:p>
    <w:p w:rsidR="00F159BB" w:rsidRPr="0051404B" w:rsidRDefault="00F159BB" w:rsidP="00532603">
      <w:pPr>
        <w:numPr>
          <w:ilvl w:val="1"/>
          <w:numId w:val="1"/>
        </w:numPr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sz w:val="22"/>
          <w:szCs w:val="22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2165B2" w:rsidRPr="0051404B" w:rsidRDefault="002165B2" w:rsidP="0097052C">
      <w:pPr>
        <w:pStyle w:val="Nivel1"/>
        <w:spacing w:after="0"/>
        <w:ind w:left="644" w:hanging="644"/>
        <w:rPr>
          <w:rFonts w:ascii="Times New Roman" w:hAnsi="Times New Roman"/>
          <w:sz w:val="22"/>
          <w:szCs w:val="22"/>
          <w:lang w:eastAsia="en-US"/>
        </w:rPr>
      </w:pPr>
      <w:r w:rsidRPr="0051404B">
        <w:rPr>
          <w:rFonts w:ascii="Times New Roman" w:hAnsi="Times New Roman"/>
          <w:sz w:val="22"/>
          <w:szCs w:val="22"/>
          <w:lang w:eastAsia="en-US"/>
        </w:rPr>
        <w:t xml:space="preserve">O CONTROLE E FISCALIZAÇÃO DA EXECUÇÃO </w:t>
      </w:r>
    </w:p>
    <w:p w:rsidR="00347955" w:rsidRPr="0051404B" w:rsidRDefault="00347955" w:rsidP="00347955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ou mais representantes da Contratante, especialmente designados, na forma dos </w:t>
      </w:r>
      <w:proofErr w:type="spellStart"/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arts</w:t>
      </w:r>
      <w:proofErr w:type="spellEnd"/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 67 e 73 da Lei nº 8.666, de 1993, e do art. 6º do Decreto nº 2.271, de 1997.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 representante da Contratante deverá ter a experiência necessária para o acompanhamento e controle da execução dos serviços e do contrato.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A verificação da adequação da prestação do serviço deverá ser realizada com base nos critérios previstos neste Termo de Referência.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51404B">
        <w:rPr>
          <w:rFonts w:ascii="Times New Roman" w:hAnsi="Times New Roman" w:cs="Times New Roman"/>
          <w:sz w:val="22"/>
          <w:szCs w:val="22"/>
          <w:lang w:eastAsia="en-US"/>
        </w:rPr>
        <w:t xml:space="preserve">A execução dos contratos deverá ser acompanhada e fiscalizada por meio de instrumentos de controle, que compreendam a mensuração dos aspectos </w:t>
      </w:r>
      <w:r w:rsidRPr="0051404B">
        <w:rPr>
          <w:rFonts w:ascii="Times New Roman" w:hAnsi="Times New Roman" w:cs="Times New Roman"/>
          <w:sz w:val="22"/>
          <w:szCs w:val="22"/>
          <w:u w:val="single"/>
          <w:lang w:eastAsia="en-US"/>
        </w:rPr>
        <w:t>mencionados no art. 47 e no ANEXO V, item 2.6, i, ambos da IN nº 05/2017.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A fiscalização técnica dos contratos avaliará constantemente a execução do objeto e utilizará o Instrumento de Medição de Resultado (IMR), conforme modelo previsto </w:t>
      </w:r>
      <w:r w:rsidR="00D00D70">
        <w:rPr>
          <w:rFonts w:ascii="Times New Roman" w:hAnsi="Times New Roman" w:cs="Times New Roman"/>
          <w:sz w:val="22"/>
          <w:szCs w:val="22"/>
        </w:rPr>
        <w:t xml:space="preserve">em anexo </w:t>
      </w:r>
      <w:proofErr w:type="spellStart"/>
      <w:r w:rsidR="00D00D70">
        <w:rPr>
          <w:rFonts w:ascii="Times New Roman" w:hAnsi="Times New Roman" w:cs="Times New Roman"/>
          <w:sz w:val="22"/>
          <w:szCs w:val="22"/>
        </w:rPr>
        <w:t>editalício</w:t>
      </w:r>
      <w:proofErr w:type="spellEnd"/>
      <w:r w:rsidRPr="0051404B">
        <w:rPr>
          <w:rFonts w:ascii="Times New Roman" w:hAnsi="Times New Roman" w:cs="Times New Roman"/>
          <w:sz w:val="22"/>
          <w:szCs w:val="22"/>
        </w:rPr>
        <w:t>, ou outro instrumento substituto para aferição da qualidade da prestação dos serviços, devendo haver o redimensionamento no pagamento com base nos indicadores estabelecidos, sempre que a CONTRATADA:</w:t>
      </w:r>
    </w:p>
    <w:p w:rsidR="00347955" w:rsidRPr="0051404B" w:rsidRDefault="00347955" w:rsidP="00347955">
      <w:pPr>
        <w:spacing w:before="120" w:after="120" w:line="276" w:lineRule="auto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lastRenderedPageBreak/>
        <w:t xml:space="preserve">a) não produzir os resultados, deixar de executar, ou não executar com a qualidade mínima exigida as atividades contratadas;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ou</w:t>
      </w:r>
      <w:proofErr w:type="gramEnd"/>
    </w:p>
    <w:p w:rsidR="00347955" w:rsidRPr="0051404B" w:rsidRDefault="00347955" w:rsidP="00347955">
      <w:pPr>
        <w:spacing w:before="120" w:after="120" w:line="276" w:lineRule="auto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b) deixar de utilizar materiais e recursos humanos exigidos para a execução do serviço, ou utilizá-los com qualidade ou quantidade inferior à demandada.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A utilização do IMR não impede a aplicação concomitante de outros mecanismos para a avaliação da prestação dos serviços.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Durante a execução do objeto, o fiscal técnico deverá monitorar constantemente o nível de qualidade dos serviços para evitar a sua degeneração, devendo intervir para requerer à CONTRATADA a correção das faltas, falhas e irregularidades constatadas.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O fiscal técnico deverá apresentar ao preposto da CONTRATADA a avaliação da execução do objeto ou, se for o caso, a avaliação de desempenho e qualidade da prestação dos serviços realizada.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Em hipótese alguma, será admitido que a própria CONTRATADA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materialize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a avaliação de desempenho e qualidade da prestação dos serviços realizada.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A CONTRATADA poderá apresentar justificativa para a prestação do serviço com menor nível de conformidade, que poderá ser aceita pelo fiscal técnico, desde que comprovada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excepcionalidade da ocorrência, resultante exclusivamente de fatores imprevisíveis e alheios ao controle do prestador.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Na hipótese de comportamento contínuo de desconformidade da prestação do serviço em relação à qualidade exigida, bem como quando esta ultrapassar os níveis mínimos toleráveis previstos nos indicadores, além dos fatores redutores,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devem ser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aplicadas as sanções à CONTRATADA de acordo com as regras previstas no ato convocatório.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O fiscal técnico poderá realizar avaliação diária, semanal ou mensal, desde que o período escolhido seja suficiente para aferir o desempenho e qualidade da prestação dos serviços.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O fiscal técnico, ao verificar que houve subdimensionamento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art. 65 da Lei nº 8.666, de 1993.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A conformidade do material a ser utilizado na execução dos serviços deverá ser verificada juntamente com o documento da CONTRATADA que contenha sua relação detalhada, de acordo com o estabelecido neste Termo de Referência e na proposta, informando as respectivas quantidades e especificações técnicas, tais como: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marca,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qualidade e forma de uso. 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 representante da Contratante deverá promover o registro das ocorrências verificadas, adotando as providências necessárias ao fiel cumprimento das cláusulas contratuais, conforme o disposto nos §§ 1º e 2º do art. 67 da Lei nº 8.666, de 1993.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 descumprimento total ou parcial das demais obrigações e responsabilidades assumidas pela Contratada ensejará a aplicação de sanções administrativas, previstas neste Termo de Referência e na legislação vigente, podendo culminar em rescisão contratual, conforme disposto nos artigos 77 e 80 da Lei nº 8.666, de 1993.</w:t>
      </w:r>
    </w:p>
    <w:p w:rsidR="00347955" w:rsidRPr="0051404B" w:rsidRDefault="00347955" w:rsidP="0034795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A fiscalização de que trata esta cláusula não exclui nem reduz a responsabilidade da Contratada, inclusive perante terceiros, por qualquer irregularidade, ainda que resultante de </w:t>
      </w:r>
      <w:r w:rsidRPr="0051404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imperfeições técnicas, vícios redibitórios, ou emprego de material inadequado ou de qualidade inferior e, na ocorrência desta, não implica em corresponsabilidade da Contratante ou de seus agentes e prepostos, de conformidade com o art. 70 da Lei nº 8.666, de 1993.</w:t>
      </w:r>
    </w:p>
    <w:p w:rsidR="002165B2" w:rsidRPr="0051404B" w:rsidRDefault="002165B2" w:rsidP="002165B2">
      <w:pPr>
        <w:pStyle w:val="Nivel1"/>
        <w:ind w:left="360" w:hanging="360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DO RECEBIMENTO E ACEITAÇÃO DO OBJETO</w:t>
      </w:r>
      <w:proofErr w:type="gramStart"/>
      <w:r w:rsidRPr="0051404B">
        <w:rPr>
          <w:rFonts w:ascii="Times New Roman" w:hAnsi="Times New Roman"/>
          <w:sz w:val="22"/>
          <w:szCs w:val="22"/>
        </w:rPr>
        <w:t xml:space="preserve">  </w:t>
      </w:r>
    </w:p>
    <w:p w:rsidR="00347955" w:rsidRP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proofErr w:type="gramEnd"/>
      <w:r>
        <w:rPr>
          <w:rFonts w:ascii="Times New Roman" w:hAnsi="Times New Roman" w:cs="Times New Roman"/>
          <w:sz w:val="22"/>
          <w:szCs w:val="22"/>
        </w:rPr>
        <w:t xml:space="preserve">13.1 </w:t>
      </w:r>
      <w:r w:rsidR="00347955" w:rsidRPr="00346F8D">
        <w:rPr>
          <w:rFonts w:ascii="Times New Roman" w:hAnsi="Times New Roman" w:cs="Times New Roman"/>
          <w:sz w:val="22"/>
          <w:szCs w:val="22"/>
        </w:rPr>
        <w:t xml:space="preserve">Os serviços serão recebidos provisoriamente no prazo de </w:t>
      </w:r>
      <w:r w:rsidR="00A1290F" w:rsidRPr="00346F8D">
        <w:rPr>
          <w:rFonts w:ascii="Times New Roman" w:hAnsi="Times New Roman" w:cs="Times New Roman"/>
          <w:sz w:val="22"/>
          <w:szCs w:val="22"/>
        </w:rPr>
        <w:t>05</w:t>
      </w:r>
      <w:r w:rsidR="00347955" w:rsidRPr="00346F8D">
        <w:rPr>
          <w:rFonts w:ascii="Times New Roman" w:hAnsi="Times New Roman" w:cs="Times New Roman"/>
          <w:sz w:val="22"/>
          <w:szCs w:val="22"/>
        </w:rPr>
        <w:t xml:space="preserve"> (</w:t>
      </w:r>
      <w:r w:rsidR="00A1290F" w:rsidRPr="00346F8D">
        <w:rPr>
          <w:rFonts w:ascii="Times New Roman" w:hAnsi="Times New Roman" w:cs="Times New Roman"/>
          <w:sz w:val="22"/>
          <w:szCs w:val="22"/>
        </w:rPr>
        <w:t>cinco</w:t>
      </w:r>
      <w:r w:rsidR="00347955" w:rsidRPr="00346F8D">
        <w:rPr>
          <w:rFonts w:ascii="Times New Roman" w:hAnsi="Times New Roman" w:cs="Times New Roman"/>
          <w:sz w:val="22"/>
          <w:szCs w:val="22"/>
        </w:rPr>
        <w:t xml:space="preserve">) dias, </w:t>
      </w:r>
      <w:proofErr w:type="gramStart"/>
      <w:r w:rsidR="00347955" w:rsidRPr="00346F8D">
        <w:rPr>
          <w:rFonts w:ascii="Times New Roman" w:hAnsi="Times New Roman" w:cs="Times New Roman"/>
          <w:sz w:val="22"/>
          <w:szCs w:val="22"/>
        </w:rPr>
        <w:t>pelo(</w:t>
      </w:r>
      <w:proofErr w:type="gramEnd"/>
      <w:r w:rsidR="00347955" w:rsidRPr="00346F8D">
        <w:rPr>
          <w:rFonts w:ascii="Times New Roman" w:hAnsi="Times New Roman" w:cs="Times New Roman"/>
          <w:sz w:val="22"/>
          <w:szCs w:val="22"/>
        </w:rPr>
        <w:t>a) responsável pelo acompanhamento e fiscalização do contrato, para efeito de posterior verificação de sua conformidade com as especificações constantes neste Termo de Referência e na proposta, devendo ser elaborado relatório circunstanciado, contendo o registro, a análise e a conclusão acerca das ocorrências na execução do contrato e demais documentos que julgarem necessários, devendo encaminhá-los ao gestor do contrato para recebimento definitivo.</w:t>
      </w:r>
    </w:p>
    <w:p w:rsidR="00347955" w:rsidRP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13.2 </w:t>
      </w:r>
      <w:r w:rsidR="00347955" w:rsidRPr="00346F8D">
        <w:rPr>
          <w:rFonts w:ascii="Times New Roman" w:hAnsi="Times New Roman" w:cs="Times New Roman"/>
          <w:sz w:val="22"/>
          <w:szCs w:val="22"/>
        </w:rPr>
        <w:t xml:space="preserve">Os serviços poderão ser rejeitados, no todo ou em parte, quando em desacordo com as especificações constantes neste Termo de Referência e na proposta, devendo ser corrigidos/refeitos/substituídos no prazo fixado pelo fiscal do contrato, </w:t>
      </w:r>
      <w:proofErr w:type="gramStart"/>
      <w:r w:rsidR="00347955" w:rsidRPr="00346F8D">
        <w:rPr>
          <w:rFonts w:ascii="Times New Roman" w:hAnsi="Times New Roman" w:cs="Times New Roman"/>
          <w:sz w:val="22"/>
          <w:szCs w:val="22"/>
        </w:rPr>
        <w:t>às custas</w:t>
      </w:r>
      <w:proofErr w:type="gramEnd"/>
      <w:r w:rsidR="00347955" w:rsidRPr="00346F8D">
        <w:rPr>
          <w:rFonts w:ascii="Times New Roman" w:hAnsi="Times New Roman" w:cs="Times New Roman"/>
          <w:sz w:val="22"/>
          <w:szCs w:val="22"/>
        </w:rPr>
        <w:t xml:space="preserve"> da Contratada, sem prejuízo da aplicação de penalidades.</w:t>
      </w:r>
    </w:p>
    <w:p w:rsidR="00347955" w:rsidRPr="0051404B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13.3 </w:t>
      </w:r>
      <w:r w:rsidR="00347955" w:rsidRPr="0051404B">
        <w:rPr>
          <w:rFonts w:ascii="Times New Roman" w:hAnsi="Times New Roman" w:cs="Times New Roman"/>
          <w:sz w:val="22"/>
          <w:szCs w:val="22"/>
        </w:rPr>
        <w:t xml:space="preserve">Os serviços serão recebidos definitivamente no prazo de </w:t>
      </w:r>
      <w:r w:rsidR="00A1290F" w:rsidRPr="0051404B">
        <w:rPr>
          <w:rFonts w:ascii="Times New Roman" w:hAnsi="Times New Roman" w:cs="Times New Roman"/>
          <w:sz w:val="22"/>
          <w:szCs w:val="22"/>
        </w:rPr>
        <w:t>05</w:t>
      </w:r>
      <w:r w:rsidR="00347955" w:rsidRPr="0051404B">
        <w:rPr>
          <w:rFonts w:ascii="Times New Roman" w:hAnsi="Times New Roman" w:cs="Times New Roman"/>
          <w:sz w:val="22"/>
          <w:szCs w:val="22"/>
        </w:rPr>
        <w:t xml:space="preserve"> (</w:t>
      </w:r>
      <w:r w:rsidR="00A1290F" w:rsidRPr="0051404B">
        <w:rPr>
          <w:rFonts w:ascii="Times New Roman" w:hAnsi="Times New Roman" w:cs="Times New Roman"/>
          <w:sz w:val="22"/>
          <w:szCs w:val="22"/>
        </w:rPr>
        <w:t>cinco</w:t>
      </w:r>
      <w:r w:rsidR="00347955" w:rsidRPr="0051404B">
        <w:rPr>
          <w:rFonts w:ascii="Times New Roman" w:hAnsi="Times New Roman" w:cs="Times New Roman"/>
          <w:sz w:val="22"/>
          <w:szCs w:val="22"/>
        </w:rPr>
        <w:t>) dias, contados do recebimento provisório, após a verificação da qualidade e quantidade do serviço executado e materiais empregados, com a consequente aceitação mediante termo circunstanciado.</w:t>
      </w:r>
    </w:p>
    <w:p w:rsidR="00347955" w:rsidRPr="0051404B" w:rsidRDefault="00346F8D" w:rsidP="00346F8D">
      <w:pPr>
        <w:pStyle w:val="PargrafodaLista"/>
        <w:spacing w:before="120" w:after="120" w:line="276" w:lineRule="auto"/>
        <w:ind w:left="113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13.3.1 </w:t>
      </w:r>
      <w:r w:rsidR="00347955" w:rsidRPr="0051404B">
        <w:rPr>
          <w:rFonts w:ascii="Times New Roman" w:hAnsi="Times New Roman" w:cs="Times New Roman"/>
          <w:sz w:val="22"/>
          <w:szCs w:val="22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347955" w:rsidRPr="0051404B" w:rsidRDefault="00346F8D" w:rsidP="00346F8D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13.3.2</w:t>
      </w:r>
      <w:r w:rsidR="00347955" w:rsidRPr="0051404B">
        <w:rPr>
          <w:rFonts w:ascii="Times New Roman" w:hAnsi="Times New Roman" w:cs="Times New Roman"/>
          <w:sz w:val="22"/>
          <w:szCs w:val="22"/>
          <w:u w:val="single"/>
        </w:rPr>
        <w:t xml:space="preserve"> Para efeito de recebimento provisório, ao final de cada período mensal,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 (item </w:t>
      </w:r>
      <w:proofErr w:type="gramStart"/>
      <w:r w:rsidR="00347955" w:rsidRPr="0051404B">
        <w:rPr>
          <w:rFonts w:ascii="Times New Roman" w:hAnsi="Times New Roman" w:cs="Times New Roman"/>
          <w:sz w:val="22"/>
          <w:szCs w:val="22"/>
          <w:u w:val="single"/>
        </w:rPr>
        <w:t>4</w:t>
      </w:r>
      <w:proofErr w:type="gramEnd"/>
      <w:r w:rsidR="00347955" w:rsidRPr="0051404B">
        <w:rPr>
          <w:rFonts w:ascii="Times New Roman" w:hAnsi="Times New Roman" w:cs="Times New Roman"/>
          <w:sz w:val="22"/>
          <w:szCs w:val="22"/>
          <w:u w:val="single"/>
        </w:rPr>
        <w:t xml:space="preserve"> do ANEXO VIII-A da IN nº 05/2017).</w:t>
      </w:r>
    </w:p>
    <w:p w:rsidR="00347955" w:rsidRPr="0051404B" w:rsidRDefault="00346F8D" w:rsidP="00347955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13.4</w:t>
      </w:r>
      <w:r w:rsidR="00347955" w:rsidRPr="0051404B">
        <w:rPr>
          <w:rFonts w:ascii="Times New Roman" w:hAnsi="Times New Roman" w:cs="Times New Roman"/>
          <w:sz w:val="22"/>
          <w:szCs w:val="22"/>
        </w:rPr>
        <w:t>. O recebimento definitivo, ato que concretiza o ateste da execução dos serviços, será realizado pelo gestor do contrato.</w:t>
      </w:r>
    </w:p>
    <w:p w:rsidR="00347955" w:rsidRPr="0051404B" w:rsidRDefault="00346F8D" w:rsidP="00346F8D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13.4.1</w:t>
      </w:r>
      <w:r w:rsidR="00347955" w:rsidRPr="0051404B">
        <w:rPr>
          <w:rFonts w:ascii="Times New Roman" w:hAnsi="Times New Roman" w:cs="Times New Roman"/>
          <w:sz w:val="22"/>
          <w:szCs w:val="22"/>
        </w:rPr>
        <w:t>. O gestor do contrato analisará os relatórios e toda documentação apresentada pela fiscalização técnica e</w:t>
      </w:r>
      <w:proofErr w:type="gramStart"/>
      <w:r w:rsidR="00347955" w:rsidRPr="0051404B">
        <w:rPr>
          <w:rFonts w:ascii="Times New Roman" w:hAnsi="Times New Roman" w:cs="Times New Roman"/>
          <w:sz w:val="22"/>
          <w:szCs w:val="22"/>
        </w:rPr>
        <w:t>,,</w:t>
      </w:r>
      <w:proofErr w:type="gramEnd"/>
      <w:r w:rsidR="00347955" w:rsidRPr="0051404B">
        <w:rPr>
          <w:rFonts w:ascii="Times New Roman" w:hAnsi="Times New Roman" w:cs="Times New Roman"/>
          <w:sz w:val="22"/>
          <w:szCs w:val="22"/>
        </w:rPr>
        <w:t xml:space="preserve"> caso haja irregularidades que impeçam a liquidação e o pagamento da despesa, indicará as cláusulas contratuais pertinentes, solicitando à CONTRATADA, por escrito, as respectivas correções.</w:t>
      </w:r>
    </w:p>
    <w:p w:rsidR="00347955" w:rsidRPr="0051404B" w:rsidRDefault="00346F8D" w:rsidP="00346F8D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13.4.2</w:t>
      </w:r>
      <w:r w:rsidR="00347955" w:rsidRPr="0051404B">
        <w:rPr>
          <w:rFonts w:ascii="Times New Roman" w:hAnsi="Times New Roman" w:cs="Times New Roman"/>
          <w:sz w:val="22"/>
          <w:szCs w:val="22"/>
        </w:rPr>
        <w:t>. O gestor emitirá termo circunstanciado para efeito de recebimento definitivo dos serviços prestados, com base nos relatórios e documentação apresentados, e comunicará a CONTRATADA para que emita a Nota Fiscal ou Fatura com o valor exato dimensionado pela fiscalização com base no Instrumento de Medição de Resultado (IMR), ou instrumento substituto.</w:t>
      </w:r>
    </w:p>
    <w:p w:rsidR="00347955" w:rsidRPr="00346F8D" w:rsidRDefault="00346F8D" w:rsidP="00347955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46F8D">
        <w:rPr>
          <w:rFonts w:ascii="Times New Roman" w:hAnsi="Times New Roman" w:cs="Times New Roman"/>
          <w:sz w:val="22"/>
          <w:szCs w:val="22"/>
        </w:rPr>
        <w:t>13.5</w:t>
      </w:r>
      <w:r w:rsidR="00347955" w:rsidRPr="005140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47955" w:rsidRPr="00346F8D">
        <w:rPr>
          <w:rFonts w:ascii="Times New Roman" w:hAnsi="Times New Roman" w:cs="Times New Roman"/>
          <w:sz w:val="22"/>
          <w:szCs w:val="22"/>
        </w:rPr>
        <w:t>O recebimento provisório ou definitivo do objeto não exclui a responsabilidade da Contratada pelos prejuízos resultantes da incorreta execução do contrato.</w:t>
      </w:r>
    </w:p>
    <w:p w:rsidR="00DB206B" w:rsidRPr="0051404B" w:rsidRDefault="00DB206B" w:rsidP="005D4B3A">
      <w:pPr>
        <w:pStyle w:val="Nivel1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lastRenderedPageBreak/>
        <w:t>DAS SANÇÕES ADMINISTRATIVAS</w:t>
      </w:r>
    </w:p>
    <w:p w:rsidR="00894660" w:rsidRPr="0051404B" w:rsidRDefault="00894660" w:rsidP="00894660">
      <w:pPr>
        <w:numPr>
          <w:ilvl w:val="1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Comete infração administrativa nos termos da Lei nº 10.520, de 2002, a CONTRATADA que: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1404B">
        <w:rPr>
          <w:rFonts w:ascii="Times New Roman" w:hAnsi="Times New Roman" w:cs="Times New Roman"/>
          <w:sz w:val="22"/>
          <w:szCs w:val="22"/>
        </w:rPr>
        <w:t>inexecutar</w:t>
      </w:r>
      <w:proofErr w:type="spellEnd"/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total ou parcialmente qualquer das obrigações assumidas em decorrência da contratação;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04B">
        <w:rPr>
          <w:rFonts w:ascii="Times New Roman" w:hAnsi="Times New Roman" w:cs="Times New Roman"/>
          <w:sz w:val="22"/>
          <w:szCs w:val="22"/>
        </w:rPr>
        <w:t>ensejar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o retardamento da execução do objeto;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04B">
        <w:rPr>
          <w:rFonts w:ascii="Times New Roman" w:hAnsi="Times New Roman" w:cs="Times New Roman"/>
          <w:sz w:val="22"/>
          <w:szCs w:val="22"/>
        </w:rPr>
        <w:t>falhar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ou fraudar na execução do contrato;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04B">
        <w:rPr>
          <w:rFonts w:ascii="Times New Roman" w:hAnsi="Times New Roman" w:cs="Times New Roman"/>
          <w:sz w:val="22"/>
          <w:szCs w:val="22"/>
        </w:rPr>
        <w:t>comportar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>-se de modo inidôneo; e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04B">
        <w:rPr>
          <w:rFonts w:ascii="Times New Roman" w:hAnsi="Times New Roman" w:cs="Times New Roman"/>
          <w:sz w:val="22"/>
          <w:szCs w:val="22"/>
        </w:rPr>
        <w:t>cometer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fraude fiscal.</w:t>
      </w:r>
    </w:p>
    <w:p w:rsidR="00894660" w:rsidRPr="0051404B" w:rsidRDefault="00894660" w:rsidP="00894660">
      <w:pPr>
        <w:numPr>
          <w:ilvl w:val="1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Pela inexecução </w:t>
      </w:r>
      <w:r w:rsidRPr="0051404B">
        <w:rPr>
          <w:rFonts w:ascii="Times New Roman" w:hAnsi="Times New Roman" w:cs="Times New Roman"/>
          <w:sz w:val="22"/>
          <w:szCs w:val="22"/>
          <w:u w:val="single"/>
        </w:rPr>
        <w:t>total ou parcial</w:t>
      </w:r>
      <w:r w:rsidRPr="0051404B">
        <w:rPr>
          <w:rFonts w:ascii="Times New Roman" w:hAnsi="Times New Roman" w:cs="Times New Roman"/>
          <w:sz w:val="22"/>
          <w:szCs w:val="22"/>
        </w:rPr>
        <w:t xml:space="preserve"> do objeto deste contrato, a Administração pode aplicar à CONTRATADA as seguintes sanções: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b/>
          <w:bCs/>
          <w:sz w:val="22"/>
          <w:szCs w:val="22"/>
        </w:rPr>
        <w:t xml:space="preserve">Advertência por </w:t>
      </w:r>
      <w:proofErr w:type="gramStart"/>
      <w:r w:rsidRPr="0051404B">
        <w:rPr>
          <w:rFonts w:ascii="Times New Roman" w:hAnsi="Times New Roman" w:cs="Times New Roman"/>
          <w:b/>
          <w:bCs/>
          <w:sz w:val="22"/>
          <w:szCs w:val="22"/>
        </w:rPr>
        <w:t>escrito</w:t>
      </w:r>
      <w:r w:rsidRPr="0051404B">
        <w:rPr>
          <w:rFonts w:ascii="Times New Roman" w:hAnsi="Times New Roman" w:cs="Times New Roman"/>
          <w:sz w:val="22"/>
          <w:szCs w:val="22"/>
        </w:rPr>
        <w:t>, quando do não cumprimento de quaisquer das obrigações contratuais consideradas faltas leves, assim entendidas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aquelas que não acarretam prejuízos significativos para o serviço contratado;</w:t>
      </w:r>
    </w:p>
    <w:p w:rsidR="00894660" w:rsidRPr="0051404B" w:rsidRDefault="00894660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b/>
          <w:sz w:val="22"/>
          <w:szCs w:val="22"/>
        </w:rPr>
        <w:t>Multa de</w:t>
      </w:r>
      <w:r w:rsidRPr="0051404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0,1% (um décimo por cento) até 0,2% (dois décimos por cento) por dia sobre o valor adjudicado em caso de atraso na execução dos serviços, limitada a incidência a 15 (quinze) dias. Após o décimo quinto dia e a critério da Administração, no caso de execução com atraso, poderá ocorrer a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não-aceitação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do objeto, de forma a configurar, nessa hipótese, inexecução total da obrigação assumida, sem prejuízo da rescisão unilateral da avença; </w:t>
      </w:r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0,1% (um décimo por cento) até </w:t>
      </w:r>
      <w:r w:rsidRPr="0051404B">
        <w:rPr>
          <w:rFonts w:ascii="Times New Roman" w:hAnsi="Times New Roman" w:cs="Times New Roman"/>
          <w:bCs/>
          <w:sz w:val="22"/>
          <w:szCs w:val="22"/>
        </w:rPr>
        <w:t>10</w:t>
      </w:r>
      <w:r w:rsidRPr="0051404B">
        <w:rPr>
          <w:rFonts w:ascii="Times New Roman" w:hAnsi="Times New Roman" w:cs="Times New Roman"/>
          <w:sz w:val="22"/>
          <w:szCs w:val="22"/>
        </w:rPr>
        <w:t xml:space="preserve">% (dez por cento) sobre o valor adjudicado, em caso de atraso na execução do objeto, por período superior ao previsto no </w:t>
      </w:r>
      <w:r w:rsidRPr="0051404B">
        <w:rPr>
          <w:rFonts w:ascii="Times New Roman" w:hAnsi="Times New Roman" w:cs="Times New Roman"/>
          <w:bCs/>
          <w:sz w:val="22"/>
          <w:szCs w:val="22"/>
        </w:rPr>
        <w:t>subitem acima</w:t>
      </w:r>
      <w:r w:rsidRPr="0051404B">
        <w:rPr>
          <w:rFonts w:ascii="Times New Roman" w:hAnsi="Times New Roman" w:cs="Times New Roman"/>
          <w:sz w:val="22"/>
          <w:szCs w:val="22"/>
        </w:rPr>
        <w:t xml:space="preserve"> ou de inexecução parcial da obrigação assumida;</w:t>
      </w:r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0,1% (um décimo por cento) até 15% (quinze por cento) sobre o valor adjudicado, em caso de inexecução total da obrigação assumida;</w:t>
      </w:r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0,2% a 3,2% por dia sobre o valor do contrato, conforme detalhamento constante das </w:t>
      </w:r>
      <w:r w:rsidRPr="0051404B">
        <w:rPr>
          <w:rFonts w:ascii="Times New Roman" w:hAnsi="Times New Roman" w:cs="Times New Roman"/>
          <w:b/>
          <w:bCs/>
          <w:sz w:val="22"/>
          <w:szCs w:val="22"/>
        </w:rPr>
        <w:t>tabelas 1 e 2</w:t>
      </w:r>
      <w:r w:rsidRPr="0051404B">
        <w:rPr>
          <w:rFonts w:ascii="Times New Roman" w:hAnsi="Times New Roman" w:cs="Times New Roman"/>
          <w:sz w:val="22"/>
          <w:szCs w:val="22"/>
        </w:rPr>
        <w:t xml:space="preserve"> abaixo;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e</w:t>
      </w:r>
      <w:proofErr w:type="gramEnd"/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0,07% (sete centésimos por cento) do valor do contrato por dia de atraso na apresentação da garantia (seja para reforço ou por ocasião de prorrogação), observado o máximo de 2%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(dois por cento.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O atraso superior a 25 (vinte e cinco) dias autorizará a Administração CONTRATANTE a promover a rescisão do contrato;</w:t>
      </w:r>
    </w:p>
    <w:p w:rsidR="00894660" w:rsidRPr="0051404B" w:rsidRDefault="00894660" w:rsidP="00894660">
      <w:pPr>
        <w:pStyle w:val="PargrafodaLista1"/>
        <w:numPr>
          <w:ilvl w:val="3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As penalidades de multa decorrentes de fatos diversos serão consideradas independentes entre si.</w:t>
      </w:r>
    </w:p>
    <w:p w:rsidR="001B01E5" w:rsidRPr="0051404B" w:rsidRDefault="001B01E5" w:rsidP="001B01E5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Suspensão de licitar e impedimento de contratar com o órgão, entidade ou unidade administrativa pela qual a Administração Pública opera e atua concretamente, pelo prazo de até dois anos;</w:t>
      </w:r>
    </w:p>
    <w:p w:rsidR="00894660" w:rsidRPr="0051404B" w:rsidRDefault="001B01E5" w:rsidP="00894660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="00894660" w:rsidRPr="0051404B">
        <w:rPr>
          <w:rFonts w:ascii="Times New Roman" w:hAnsi="Times New Roman" w:cs="Times New Roman"/>
          <w:sz w:val="22"/>
          <w:szCs w:val="22"/>
        </w:rPr>
        <w:t>Sanção de impedimento de licitar e contratar com órgãos e entidades da União, com o consequente descredenciamento no SIC</w:t>
      </w:r>
      <w:r w:rsidRPr="0051404B">
        <w:rPr>
          <w:rFonts w:ascii="Times New Roman" w:hAnsi="Times New Roman" w:cs="Times New Roman"/>
          <w:sz w:val="22"/>
          <w:szCs w:val="22"/>
        </w:rPr>
        <w:t>AF pelo prazo de até cinco anos;</w:t>
      </w:r>
    </w:p>
    <w:p w:rsidR="001B01E5" w:rsidRPr="0051404B" w:rsidRDefault="001B01E5" w:rsidP="001B01E5">
      <w:pPr>
        <w:pStyle w:val="PargrafodaLista1"/>
        <w:numPr>
          <w:ilvl w:val="2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Declaração de inidoneidade para licitar ou contratar com a Administração Pública, enquanto perdurarem os motivos determinantes da punição ou até que seja promovida a reabilitação perante a </w:t>
      </w:r>
      <w:r w:rsidRPr="0051404B">
        <w:rPr>
          <w:rFonts w:ascii="Times New Roman" w:hAnsi="Times New Roman" w:cs="Times New Roman"/>
          <w:sz w:val="22"/>
          <w:szCs w:val="22"/>
        </w:rPr>
        <w:lastRenderedPageBreak/>
        <w:t xml:space="preserve">própria autoridade que aplicou a penalidade, que será concedida sempre que a Contratada ressarcir a Contratante pelos prejuízos causados; </w:t>
      </w:r>
    </w:p>
    <w:p w:rsidR="00894660" w:rsidRPr="0051404B" w:rsidRDefault="00894660" w:rsidP="00894660">
      <w:pPr>
        <w:numPr>
          <w:ilvl w:val="1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As sanções </w:t>
      </w:r>
      <w:r w:rsidR="001B01E5" w:rsidRPr="0051404B">
        <w:rPr>
          <w:rFonts w:ascii="Times New Roman" w:hAnsi="Times New Roman" w:cs="Times New Roman"/>
          <w:sz w:val="22"/>
          <w:szCs w:val="22"/>
        </w:rPr>
        <w:t xml:space="preserve">previstas nos </w:t>
      </w:r>
      <w:r w:rsidR="001B01E5" w:rsidRPr="00346F8D">
        <w:rPr>
          <w:rFonts w:ascii="Times New Roman" w:hAnsi="Times New Roman" w:cs="Times New Roman"/>
          <w:sz w:val="22"/>
          <w:szCs w:val="22"/>
        </w:rPr>
        <w:t>subitens 1</w:t>
      </w:r>
      <w:r w:rsidR="00346F8D" w:rsidRPr="00346F8D">
        <w:rPr>
          <w:rFonts w:ascii="Times New Roman" w:hAnsi="Times New Roman" w:cs="Times New Roman"/>
          <w:sz w:val="22"/>
          <w:szCs w:val="22"/>
        </w:rPr>
        <w:t>4</w:t>
      </w:r>
      <w:r w:rsidR="001B01E5" w:rsidRPr="00346F8D">
        <w:rPr>
          <w:rFonts w:ascii="Times New Roman" w:hAnsi="Times New Roman" w:cs="Times New Roman"/>
          <w:sz w:val="22"/>
          <w:szCs w:val="22"/>
        </w:rPr>
        <w:t>.2.1, 1</w:t>
      </w:r>
      <w:r w:rsidR="00346F8D" w:rsidRPr="00346F8D">
        <w:rPr>
          <w:rFonts w:ascii="Times New Roman" w:hAnsi="Times New Roman" w:cs="Times New Roman"/>
          <w:sz w:val="22"/>
          <w:szCs w:val="22"/>
        </w:rPr>
        <w:t>4</w:t>
      </w:r>
      <w:r w:rsidR="001B01E5" w:rsidRPr="00346F8D">
        <w:rPr>
          <w:rFonts w:ascii="Times New Roman" w:hAnsi="Times New Roman" w:cs="Times New Roman"/>
          <w:sz w:val="22"/>
          <w:szCs w:val="22"/>
        </w:rPr>
        <w:t>.2.3, 1</w:t>
      </w:r>
      <w:r w:rsidR="00346F8D" w:rsidRPr="00346F8D">
        <w:rPr>
          <w:rFonts w:ascii="Times New Roman" w:hAnsi="Times New Roman" w:cs="Times New Roman"/>
          <w:sz w:val="22"/>
          <w:szCs w:val="22"/>
        </w:rPr>
        <w:t>4</w:t>
      </w:r>
      <w:r w:rsidR="001B01E5" w:rsidRPr="00346F8D">
        <w:rPr>
          <w:rFonts w:ascii="Times New Roman" w:hAnsi="Times New Roman" w:cs="Times New Roman"/>
          <w:sz w:val="22"/>
          <w:szCs w:val="22"/>
        </w:rPr>
        <w:t>.2.4 e 1</w:t>
      </w:r>
      <w:r w:rsidR="00346F8D" w:rsidRPr="00346F8D">
        <w:rPr>
          <w:rFonts w:ascii="Times New Roman" w:hAnsi="Times New Roman" w:cs="Times New Roman"/>
          <w:sz w:val="22"/>
          <w:szCs w:val="22"/>
        </w:rPr>
        <w:t>4</w:t>
      </w:r>
      <w:r w:rsidR="001B01E5" w:rsidRPr="00346F8D">
        <w:rPr>
          <w:rFonts w:ascii="Times New Roman" w:hAnsi="Times New Roman" w:cs="Times New Roman"/>
          <w:sz w:val="22"/>
          <w:szCs w:val="22"/>
        </w:rPr>
        <w:t>.2.5</w:t>
      </w:r>
      <w:r w:rsidR="001B01E5"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Pr="0051404B">
        <w:rPr>
          <w:rFonts w:ascii="Times New Roman" w:hAnsi="Times New Roman" w:cs="Times New Roman"/>
          <w:sz w:val="22"/>
          <w:szCs w:val="22"/>
        </w:rPr>
        <w:t>poderão ser aplicadas à CONTRATADA juntamente com as de multa, descontando-a dos pagamentos a serem efetuados.</w:t>
      </w:r>
    </w:p>
    <w:p w:rsidR="00894660" w:rsidRPr="0051404B" w:rsidRDefault="00894660" w:rsidP="00894660">
      <w:pPr>
        <w:numPr>
          <w:ilvl w:val="1"/>
          <w:numId w:val="1"/>
        </w:numPr>
        <w:spacing w:before="120" w:after="120" w:line="276" w:lineRule="auto"/>
        <w:ind w:left="0" w:right="-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Para efeito de aplicação de multas, às infrações são atribuídos graus, de acordo com as tabelas 1 e 2:</w:t>
      </w:r>
    </w:p>
    <w:p w:rsidR="00894660" w:rsidRPr="0051404B" w:rsidRDefault="00894660" w:rsidP="00A84D88">
      <w:pPr>
        <w:pStyle w:val="Nivel1"/>
        <w:numPr>
          <w:ilvl w:val="0"/>
          <w:numId w:val="0"/>
        </w:numPr>
        <w:ind w:left="357"/>
        <w:jc w:val="center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Tabela 1</w:t>
      </w:r>
    </w:p>
    <w:tbl>
      <w:tblPr>
        <w:tblW w:w="864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76"/>
        <w:gridCol w:w="5064"/>
      </w:tblGrid>
      <w:tr w:rsidR="00894660" w:rsidRPr="0051404B" w:rsidTr="001B01E5">
        <w:trPr>
          <w:trHeight w:val="180"/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GRAU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CORRESPONDÊNCIA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0,2% ao dia sobre o valor do contrato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0,4% ao dia sobre o valor do contrato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0,8% ao dia sobre o valor do contrato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1,6% ao dia sobre o valor do contrato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3,2% ao dia sobre o valor do contrato</w:t>
            </w:r>
          </w:p>
        </w:tc>
      </w:tr>
    </w:tbl>
    <w:p w:rsidR="00894660" w:rsidRPr="0051404B" w:rsidRDefault="00894660" w:rsidP="00A84D88">
      <w:pPr>
        <w:pStyle w:val="Nivel1"/>
        <w:numPr>
          <w:ilvl w:val="0"/>
          <w:numId w:val="0"/>
        </w:numPr>
        <w:ind w:left="357"/>
        <w:jc w:val="center"/>
        <w:rPr>
          <w:rFonts w:ascii="Times New Roman" w:hAnsi="Times New Roman"/>
          <w:sz w:val="22"/>
          <w:szCs w:val="22"/>
        </w:rPr>
      </w:pPr>
      <w:r w:rsidRPr="0051404B">
        <w:rPr>
          <w:rFonts w:ascii="Times New Roman" w:hAnsi="Times New Roman"/>
          <w:sz w:val="22"/>
          <w:szCs w:val="22"/>
        </w:rPr>
        <w:t>Tabela 2</w:t>
      </w:r>
    </w:p>
    <w:tbl>
      <w:tblPr>
        <w:tblW w:w="8666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9"/>
        <w:gridCol w:w="4983"/>
        <w:gridCol w:w="1444"/>
      </w:tblGrid>
      <w:tr w:rsidR="00894660" w:rsidRPr="0051404B" w:rsidTr="001B01E5">
        <w:trPr>
          <w:trHeight w:val="60"/>
          <w:tblCellSpacing w:w="0" w:type="dxa"/>
        </w:trPr>
        <w:tc>
          <w:tcPr>
            <w:tcW w:w="86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INFRAÇÃO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GRAU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 xml:space="preserve">Permitir situação que crie a possibilidade de causar dano físico, lesão corporal ou </w:t>
            </w:r>
            <w:proofErr w:type="spell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conseqüências</w:t>
            </w:r>
            <w:proofErr w:type="spellEnd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 xml:space="preserve"> letais,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Suspender ou interromper, salvo motivo de força maior ou caso fortuito, os serviços contratuais por dia e por unidade de atendimento;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Servir-se de funcionário sem qualificação para executar os serviços contratados, por empregado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Recusar-se a executar serviço determinado pela fiscalização, por serviço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894660" w:rsidRPr="0051404B" w:rsidTr="001B01E5">
        <w:trPr>
          <w:trHeight w:val="225"/>
          <w:tblCellSpacing w:w="0" w:type="dxa"/>
        </w:trPr>
        <w:tc>
          <w:tcPr>
            <w:tcW w:w="86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 os itens a seguir, deixar de: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Cumprir determinação formal ou instrução complementar do órgão fiscalizador,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Substituir empregado alocado que não atenda às necessidades do serviço, por funcionário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Cumprir quaisquer dos itens do Edital e seus Anexos não previstos nesta tabela de multas, após reincidência formalmente notificada pelo órgão fiscalizador, por item e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Indicar e manter durante a execução do contrato os prepostos previstos no edital/contrato;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894660" w:rsidRPr="0051404B" w:rsidTr="001B01E5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Providenciar treinamento para seus funcionários conforme previsto na relação de obrigações da CONTRATADA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4660" w:rsidRPr="0051404B" w:rsidRDefault="00894660" w:rsidP="001B01E5">
            <w:pPr>
              <w:spacing w:before="120" w:after="120" w:line="276" w:lineRule="auto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</w:tbl>
    <w:p w:rsidR="00894660" w:rsidRPr="0051404B" w:rsidRDefault="00894660" w:rsidP="00894660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821DB9" w:rsidRPr="0051404B" w:rsidRDefault="00821DB9" w:rsidP="00821DB9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1</w:t>
      </w:r>
      <w:r w:rsidR="00346F8D">
        <w:rPr>
          <w:rFonts w:ascii="Times New Roman" w:hAnsi="Times New Roman" w:cs="Times New Roman"/>
          <w:sz w:val="22"/>
          <w:szCs w:val="22"/>
        </w:rPr>
        <w:t>4</w:t>
      </w:r>
      <w:r w:rsidRPr="0051404B">
        <w:rPr>
          <w:rFonts w:ascii="Times New Roman" w:hAnsi="Times New Roman" w:cs="Times New Roman"/>
          <w:sz w:val="22"/>
          <w:szCs w:val="22"/>
        </w:rPr>
        <w:t>.5 Também ficam sujeitas às penalidades do art. 87, III e IV da Lei nº 8.666, de 1993, as empresas ou profissionais que:</w:t>
      </w:r>
    </w:p>
    <w:p w:rsidR="00821DB9" w:rsidRPr="0051404B" w:rsidRDefault="00346F8D" w:rsidP="00346F8D">
      <w:pPr>
        <w:pStyle w:val="PargrafodaLista"/>
        <w:spacing w:before="120" w:after="120" w:line="276" w:lineRule="auto"/>
        <w:ind w:left="19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14.5.1 </w:t>
      </w:r>
      <w:r w:rsidR="00821DB9" w:rsidRPr="0051404B">
        <w:rPr>
          <w:rFonts w:ascii="Times New Roman" w:hAnsi="Times New Roman" w:cs="Times New Roman"/>
          <w:sz w:val="22"/>
          <w:szCs w:val="22"/>
        </w:rPr>
        <w:t>tenham sofrido condenação definitiva por praticar, por meio dolosos, fraude fiscal no recolhimento de quaisquer tributos;</w:t>
      </w:r>
    </w:p>
    <w:p w:rsidR="00821DB9" w:rsidRPr="0051404B" w:rsidRDefault="00346F8D" w:rsidP="00346F8D">
      <w:pPr>
        <w:pStyle w:val="PargrafodaLista"/>
        <w:spacing w:before="120" w:after="120" w:line="276" w:lineRule="auto"/>
        <w:ind w:left="19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14.5.2 </w:t>
      </w:r>
      <w:r w:rsidR="00821DB9" w:rsidRPr="0051404B">
        <w:rPr>
          <w:rFonts w:ascii="Times New Roman" w:hAnsi="Times New Roman" w:cs="Times New Roman"/>
          <w:sz w:val="22"/>
          <w:szCs w:val="22"/>
        </w:rPr>
        <w:t>tenham praticado atos ilícitos visando a frustrar os objetivos da licitação;</w:t>
      </w:r>
    </w:p>
    <w:p w:rsidR="00821DB9" w:rsidRPr="0051404B" w:rsidRDefault="00346F8D" w:rsidP="00346F8D">
      <w:pPr>
        <w:pStyle w:val="PargrafodaLista"/>
        <w:spacing w:before="120" w:after="120" w:line="276" w:lineRule="auto"/>
        <w:ind w:left="19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14.5.3 </w:t>
      </w:r>
      <w:r w:rsidR="00821DB9" w:rsidRPr="0051404B">
        <w:rPr>
          <w:rFonts w:ascii="Times New Roman" w:hAnsi="Times New Roman" w:cs="Times New Roman"/>
          <w:sz w:val="22"/>
          <w:szCs w:val="22"/>
        </w:rPr>
        <w:t xml:space="preserve">demonstrem não possuir idoneidade para contratar com a Administração em virtude de atos ilícitos praticados. </w:t>
      </w:r>
    </w:p>
    <w:p w:rsidR="00DB206B" w:rsidRPr="0051404B" w:rsidRDefault="00346F8D" w:rsidP="00346F8D">
      <w:pPr>
        <w:spacing w:before="120" w:after="120" w:line="276" w:lineRule="auto"/>
        <w:ind w:left="6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14.6</w:t>
      </w:r>
      <w:r w:rsidR="00821DB9" w:rsidRPr="0051404B">
        <w:rPr>
          <w:rFonts w:ascii="Times New Roman" w:hAnsi="Times New Roman" w:cs="Times New Roman"/>
          <w:sz w:val="22"/>
          <w:szCs w:val="22"/>
        </w:rPr>
        <w:t xml:space="preserve"> A aplicação </w:t>
      </w:r>
      <w:bookmarkStart w:id="0" w:name="_GoBack"/>
      <w:bookmarkEnd w:id="0"/>
      <w:r w:rsidR="00DB206B" w:rsidRPr="0051404B">
        <w:rPr>
          <w:rFonts w:ascii="Times New Roman" w:hAnsi="Times New Roman" w:cs="Times New Roman"/>
          <w:sz w:val="22"/>
          <w:szCs w:val="22"/>
        </w:rPr>
        <w:t xml:space="preserve">de qualquer das penalidades previstas realizar-se-á em processo administrativo que assegurará o contraditório e a ampla defesa à </w:t>
      </w:r>
      <w:r w:rsidR="00D52359" w:rsidRPr="0051404B">
        <w:rPr>
          <w:rFonts w:ascii="Times New Roman" w:hAnsi="Times New Roman" w:cs="Times New Roman"/>
          <w:sz w:val="22"/>
          <w:szCs w:val="22"/>
        </w:rPr>
        <w:t>C</w:t>
      </w:r>
      <w:r w:rsidR="00B63064" w:rsidRPr="0051404B">
        <w:rPr>
          <w:rFonts w:ascii="Times New Roman" w:hAnsi="Times New Roman" w:cs="Times New Roman"/>
          <w:sz w:val="22"/>
          <w:szCs w:val="22"/>
        </w:rPr>
        <w:t>ontratada</w:t>
      </w:r>
      <w:r w:rsidR="00DB206B" w:rsidRPr="0051404B">
        <w:rPr>
          <w:rFonts w:ascii="Times New Roman" w:hAnsi="Times New Roman" w:cs="Times New Roman"/>
          <w:sz w:val="22"/>
          <w:szCs w:val="22"/>
        </w:rPr>
        <w:t>, observando-se o procedimento previsto na Lei nº 8.666, de 1993, e subsidiariamente a Lei nº 9.784, de 1999.</w:t>
      </w:r>
    </w:p>
    <w:p w:rsidR="00DB206B" w:rsidRPr="0051404B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14.7 </w:t>
      </w:r>
      <w:r w:rsidR="00DB206B" w:rsidRPr="0051404B">
        <w:rPr>
          <w:rFonts w:ascii="Times New Roman" w:hAnsi="Times New Roman" w:cs="Times New Roman"/>
          <w:sz w:val="22"/>
          <w:szCs w:val="22"/>
        </w:rPr>
        <w:t xml:space="preserve">A autoridade competente, na aplicação das sanções, levará em consideração a gravidade da conduta do infrator, o caráter educativo da pena, bem como o dano causado à </w:t>
      </w:r>
      <w:r w:rsidR="00B63064" w:rsidRPr="0051404B">
        <w:rPr>
          <w:rFonts w:ascii="Times New Roman" w:hAnsi="Times New Roman" w:cs="Times New Roman"/>
          <w:sz w:val="22"/>
          <w:szCs w:val="22"/>
        </w:rPr>
        <w:t>Contratante</w:t>
      </w:r>
      <w:r w:rsidR="00DB206B" w:rsidRPr="0051404B">
        <w:rPr>
          <w:rFonts w:ascii="Times New Roman" w:hAnsi="Times New Roman" w:cs="Times New Roman"/>
          <w:sz w:val="22"/>
          <w:szCs w:val="22"/>
        </w:rPr>
        <w:t>, observado o princípio da proporcionalidade.</w:t>
      </w:r>
    </w:p>
    <w:p w:rsid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DB206B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14.8 </w:t>
      </w:r>
      <w:r w:rsidR="00DB206B" w:rsidRPr="0051404B">
        <w:rPr>
          <w:rFonts w:ascii="Times New Roman" w:hAnsi="Times New Roman" w:cs="Times New Roman"/>
          <w:sz w:val="22"/>
          <w:szCs w:val="22"/>
        </w:rPr>
        <w:t>As penalidades serão obrigatoriamente registradas no SICAF.</w:t>
      </w:r>
    </w:p>
    <w:p w:rsidR="00346F8D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346F8D" w:rsidRPr="0051404B" w:rsidRDefault="00346F8D" w:rsidP="00346F8D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D555E" w:rsidRPr="0051404B" w:rsidRDefault="00BD555E" w:rsidP="00BD555E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B206B" w:rsidRPr="0051404B" w:rsidRDefault="00DB206B" w:rsidP="0051404B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 xml:space="preserve">Município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de</w:t>
      </w:r>
      <w:r w:rsidRPr="005140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0F2C" w:rsidRPr="0051404B">
        <w:rPr>
          <w:rFonts w:ascii="Times New Roman" w:hAnsi="Times New Roman" w:cs="Times New Roman"/>
          <w:bCs/>
          <w:sz w:val="22"/>
          <w:szCs w:val="22"/>
        </w:rPr>
        <w:t>...</w:t>
      </w:r>
      <w:proofErr w:type="gramEnd"/>
      <w:r w:rsidR="00420F2C" w:rsidRPr="0051404B">
        <w:rPr>
          <w:rFonts w:ascii="Times New Roman" w:hAnsi="Times New Roman" w:cs="Times New Roman"/>
          <w:bCs/>
          <w:sz w:val="22"/>
          <w:szCs w:val="22"/>
        </w:rPr>
        <w:t>......</w:t>
      </w:r>
      <w:r w:rsidRPr="0051404B">
        <w:rPr>
          <w:rFonts w:ascii="Times New Roman" w:hAnsi="Times New Roman" w:cs="Times New Roman"/>
          <w:sz w:val="22"/>
          <w:szCs w:val="22"/>
        </w:rPr>
        <w:t xml:space="preserve">, </w:t>
      </w:r>
      <w:r w:rsidR="00420F2C" w:rsidRPr="0051404B">
        <w:rPr>
          <w:rFonts w:ascii="Times New Roman" w:hAnsi="Times New Roman" w:cs="Times New Roman"/>
          <w:sz w:val="22"/>
          <w:szCs w:val="22"/>
        </w:rPr>
        <w:t>......</w:t>
      </w:r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="00420F2C" w:rsidRPr="0051404B">
        <w:rPr>
          <w:rFonts w:ascii="Times New Roman" w:hAnsi="Times New Roman" w:cs="Times New Roman"/>
          <w:sz w:val="22"/>
          <w:szCs w:val="22"/>
        </w:rPr>
        <w:t>.......</w:t>
      </w:r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1404B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51404B">
        <w:rPr>
          <w:rFonts w:ascii="Times New Roman" w:hAnsi="Times New Roman" w:cs="Times New Roman"/>
          <w:sz w:val="22"/>
          <w:szCs w:val="22"/>
        </w:rPr>
        <w:t xml:space="preserve"> </w:t>
      </w:r>
      <w:r w:rsidR="00420F2C" w:rsidRPr="0051404B">
        <w:rPr>
          <w:rFonts w:ascii="Times New Roman" w:hAnsi="Times New Roman" w:cs="Times New Roman"/>
          <w:sz w:val="22"/>
          <w:szCs w:val="22"/>
        </w:rPr>
        <w:t>......</w:t>
      </w:r>
      <w:r w:rsidRPr="0051404B">
        <w:rPr>
          <w:rFonts w:ascii="Times New Roman" w:hAnsi="Times New Roman" w:cs="Times New Roman"/>
          <w:sz w:val="22"/>
          <w:szCs w:val="22"/>
        </w:rPr>
        <w:t>.</w:t>
      </w:r>
    </w:p>
    <w:p w:rsidR="00DB206B" w:rsidRPr="0051404B" w:rsidRDefault="00DB206B" w:rsidP="0051404B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DB206B" w:rsidRPr="0051404B" w:rsidRDefault="00DB206B" w:rsidP="0051404B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9D68FB" w:rsidRDefault="00DB206B" w:rsidP="0051404B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51404B">
        <w:rPr>
          <w:rFonts w:ascii="Times New Roman" w:hAnsi="Times New Roman" w:cs="Times New Roman"/>
          <w:sz w:val="22"/>
          <w:szCs w:val="22"/>
        </w:rPr>
        <w:t>Identificação e assinatura do servidor</w:t>
      </w:r>
      <w:r w:rsidR="00420F2C" w:rsidRPr="0051404B">
        <w:rPr>
          <w:rFonts w:ascii="Times New Roman" w:hAnsi="Times New Roman" w:cs="Times New Roman"/>
          <w:sz w:val="22"/>
          <w:szCs w:val="22"/>
        </w:rPr>
        <w:t xml:space="preserve"> (ou equipe)</w:t>
      </w:r>
      <w:r w:rsidRPr="0051404B">
        <w:rPr>
          <w:rFonts w:ascii="Times New Roman" w:hAnsi="Times New Roman" w:cs="Times New Roman"/>
          <w:sz w:val="22"/>
          <w:szCs w:val="22"/>
        </w:rPr>
        <w:t xml:space="preserve"> responsável</w:t>
      </w:r>
    </w:p>
    <w:p w:rsidR="001E6B18" w:rsidRPr="0051404B" w:rsidRDefault="001E6B18" w:rsidP="0051404B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A146F1" w:rsidRPr="0051404B" w:rsidRDefault="00A146F1" w:rsidP="00F60441">
      <w:pPr>
        <w:spacing w:after="360"/>
        <w:ind w:left="360"/>
        <w:rPr>
          <w:rFonts w:ascii="Times New Roman" w:hAnsi="Times New Roman" w:cs="Times New Roman"/>
          <w:sz w:val="22"/>
          <w:szCs w:val="22"/>
        </w:rPr>
      </w:pPr>
    </w:p>
    <w:sectPr w:rsidR="00A146F1" w:rsidRPr="0051404B" w:rsidSect="00B44AF8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70" w:rsidRDefault="00D00D70">
      <w:r>
        <w:separator/>
      </w:r>
    </w:p>
  </w:endnote>
  <w:endnote w:type="continuationSeparator" w:id="0">
    <w:p w:rsidR="00D00D70" w:rsidRDefault="00D0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70" w:rsidRPr="005D4B3A" w:rsidRDefault="00D00D70" w:rsidP="00B44AF8">
    <w:pPr>
      <w:pStyle w:val="Rodap"/>
      <w:rPr>
        <w:rFonts w:ascii="Times New Roman" w:hAnsi="Times New Roman" w:cs="Times New Roman"/>
      </w:rPr>
    </w:pPr>
    <w:r w:rsidRPr="005D4B3A">
      <w:rPr>
        <w:rFonts w:ascii="Times New Roman" w:hAnsi="Times New Roman" w:cs="Times New Roman"/>
      </w:rPr>
      <w:t>____________________________________________________________________</w:t>
    </w:r>
  </w:p>
  <w:p w:rsidR="00D00D70" w:rsidRPr="00025B38" w:rsidRDefault="00D00D70" w:rsidP="00B44AF8">
    <w:pPr>
      <w:pStyle w:val="Rodap"/>
      <w:rPr>
        <w:sz w:val="12"/>
        <w:szCs w:val="12"/>
      </w:rPr>
    </w:pPr>
    <w:r w:rsidRPr="00025B38">
      <w:rPr>
        <w:sz w:val="12"/>
        <w:szCs w:val="12"/>
      </w:rPr>
      <w:t xml:space="preserve">Comissão Permanente de </w:t>
    </w:r>
    <w:r>
      <w:rPr>
        <w:sz w:val="12"/>
        <w:szCs w:val="12"/>
      </w:rPr>
      <w:t xml:space="preserve">Modelos de Licitações e Contratos </w:t>
    </w:r>
    <w:r w:rsidRPr="00025B38">
      <w:rPr>
        <w:sz w:val="12"/>
        <w:szCs w:val="12"/>
      </w:rPr>
      <w:t>da Consultoria-Geral da União</w:t>
    </w:r>
  </w:p>
  <w:p w:rsidR="00D00D70" w:rsidRDefault="00D00D70" w:rsidP="00B44AF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não contínuos</w:t>
    </w:r>
  </w:p>
  <w:p w:rsidR="00D00D70" w:rsidRDefault="00D00D70" w:rsidP="00B44AF8">
    <w:pPr>
      <w:pStyle w:val="Rodap"/>
    </w:pPr>
    <w:r>
      <w:rPr>
        <w:sz w:val="12"/>
        <w:szCs w:val="12"/>
      </w:rPr>
      <w:t>Atualização: Outubro/2017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70" w:rsidRDefault="00D00D70">
      <w:r>
        <w:separator/>
      </w:r>
    </w:p>
  </w:footnote>
  <w:footnote w:type="continuationSeparator" w:id="0">
    <w:p w:rsidR="00D00D70" w:rsidRDefault="00D0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9403A"/>
    <w:multiLevelType w:val="multilevel"/>
    <w:tmpl w:val="CB120E3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4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BDA5469"/>
    <w:multiLevelType w:val="multilevel"/>
    <w:tmpl w:val="3300FFE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CFB4A93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B22213"/>
    <w:multiLevelType w:val="multilevel"/>
    <w:tmpl w:val="D280261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D9837A8"/>
    <w:multiLevelType w:val="hybridMultilevel"/>
    <w:tmpl w:val="04C42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92967"/>
    <w:multiLevelType w:val="multilevel"/>
    <w:tmpl w:val="44749C6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5"/>
  </w:num>
  <w:num w:numId="5">
    <w:abstractNumId w:val="14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0"/>
  </w:num>
  <w:num w:numId="11">
    <w:abstractNumId w:val="22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7"/>
  </w:num>
  <w:num w:numId="27">
    <w:abstractNumId w:val="28"/>
  </w:num>
  <w:num w:numId="28">
    <w:abstractNumId w:val="17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40957"/>
    <w:rsid w:val="00042095"/>
    <w:rsid w:val="00047D73"/>
    <w:rsid w:val="00056433"/>
    <w:rsid w:val="00060414"/>
    <w:rsid w:val="000606B2"/>
    <w:rsid w:val="00062853"/>
    <w:rsid w:val="00063028"/>
    <w:rsid w:val="0006383A"/>
    <w:rsid w:val="00063855"/>
    <w:rsid w:val="0006537A"/>
    <w:rsid w:val="000670EC"/>
    <w:rsid w:val="000677A2"/>
    <w:rsid w:val="00070EA5"/>
    <w:rsid w:val="00072272"/>
    <w:rsid w:val="00076CBC"/>
    <w:rsid w:val="000779C7"/>
    <w:rsid w:val="00081098"/>
    <w:rsid w:val="000838A1"/>
    <w:rsid w:val="000873A8"/>
    <w:rsid w:val="00087EF2"/>
    <w:rsid w:val="00090F5D"/>
    <w:rsid w:val="000917EE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D039A"/>
    <w:rsid w:val="000D2AC3"/>
    <w:rsid w:val="000E7BFA"/>
    <w:rsid w:val="000F1C1C"/>
    <w:rsid w:val="000F4088"/>
    <w:rsid w:val="000F4F96"/>
    <w:rsid w:val="000F5A07"/>
    <w:rsid w:val="000F5BEF"/>
    <w:rsid w:val="000F6397"/>
    <w:rsid w:val="00100990"/>
    <w:rsid w:val="00105707"/>
    <w:rsid w:val="001103FF"/>
    <w:rsid w:val="001116D2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2502"/>
    <w:rsid w:val="00153E25"/>
    <w:rsid w:val="00154505"/>
    <w:rsid w:val="0015684D"/>
    <w:rsid w:val="00160BBD"/>
    <w:rsid w:val="00160DA4"/>
    <w:rsid w:val="0016584A"/>
    <w:rsid w:val="001671BF"/>
    <w:rsid w:val="001709D5"/>
    <w:rsid w:val="00170CE1"/>
    <w:rsid w:val="00171047"/>
    <w:rsid w:val="00174CAA"/>
    <w:rsid w:val="00176D73"/>
    <w:rsid w:val="00177327"/>
    <w:rsid w:val="00177CD5"/>
    <w:rsid w:val="001817D2"/>
    <w:rsid w:val="001839DB"/>
    <w:rsid w:val="00184086"/>
    <w:rsid w:val="001845B4"/>
    <w:rsid w:val="001904A8"/>
    <w:rsid w:val="001A1732"/>
    <w:rsid w:val="001A2CE9"/>
    <w:rsid w:val="001A3A05"/>
    <w:rsid w:val="001A3E18"/>
    <w:rsid w:val="001B005B"/>
    <w:rsid w:val="001B01E5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6B18"/>
    <w:rsid w:val="001E7097"/>
    <w:rsid w:val="001F0A6E"/>
    <w:rsid w:val="001F39FA"/>
    <w:rsid w:val="00202A04"/>
    <w:rsid w:val="00202D3A"/>
    <w:rsid w:val="00205197"/>
    <w:rsid w:val="0020593D"/>
    <w:rsid w:val="002062A3"/>
    <w:rsid w:val="00206F5F"/>
    <w:rsid w:val="00207B98"/>
    <w:rsid w:val="00210001"/>
    <w:rsid w:val="0021106D"/>
    <w:rsid w:val="002165B2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688"/>
    <w:rsid w:val="00244D25"/>
    <w:rsid w:val="002458D9"/>
    <w:rsid w:val="00246DAE"/>
    <w:rsid w:val="002521B7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765E"/>
    <w:rsid w:val="0029037D"/>
    <w:rsid w:val="002937D4"/>
    <w:rsid w:val="002A304F"/>
    <w:rsid w:val="002C54C1"/>
    <w:rsid w:val="002C5D15"/>
    <w:rsid w:val="002C6DCE"/>
    <w:rsid w:val="002D0401"/>
    <w:rsid w:val="002D3370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82E"/>
    <w:rsid w:val="002F308B"/>
    <w:rsid w:val="002F6957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40EE0"/>
    <w:rsid w:val="00343032"/>
    <w:rsid w:val="003451DE"/>
    <w:rsid w:val="003464AF"/>
    <w:rsid w:val="00346F8D"/>
    <w:rsid w:val="00347955"/>
    <w:rsid w:val="00354D37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0BDA"/>
    <w:rsid w:val="0038139C"/>
    <w:rsid w:val="00386157"/>
    <w:rsid w:val="00386ADE"/>
    <w:rsid w:val="00391E14"/>
    <w:rsid w:val="003923EB"/>
    <w:rsid w:val="003959F6"/>
    <w:rsid w:val="003A3423"/>
    <w:rsid w:val="003A3846"/>
    <w:rsid w:val="003A73C1"/>
    <w:rsid w:val="003B19C0"/>
    <w:rsid w:val="003B791E"/>
    <w:rsid w:val="003C25D1"/>
    <w:rsid w:val="003C2B7C"/>
    <w:rsid w:val="003C2D83"/>
    <w:rsid w:val="003C609E"/>
    <w:rsid w:val="003C6275"/>
    <w:rsid w:val="003D0069"/>
    <w:rsid w:val="003D0435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443F"/>
    <w:rsid w:val="004053E1"/>
    <w:rsid w:val="00407F1C"/>
    <w:rsid w:val="00413B40"/>
    <w:rsid w:val="00415F27"/>
    <w:rsid w:val="00416A59"/>
    <w:rsid w:val="00417CA8"/>
    <w:rsid w:val="00420F2C"/>
    <w:rsid w:val="00421545"/>
    <w:rsid w:val="004215F7"/>
    <w:rsid w:val="0042190C"/>
    <w:rsid w:val="0042427C"/>
    <w:rsid w:val="00425359"/>
    <w:rsid w:val="0043127E"/>
    <w:rsid w:val="004316D7"/>
    <w:rsid w:val="00431EDA"/>
    <w:rsid w:val="0043231C"/>
    <w:rsid w:val="00432470"/>
    <w:rsid w:val="00435447"/>
    <w:rsid w:val="00441EA1"/>
    <w:rsid w:val="00445798"/>
    <w:rsid w:val="00445EE6"/>
    <w:rsid w:val="0044725C"/>
    <w:rsid w:val="00447465"/>
    <w:rsid w:val="00450342"/>
    <w:rsid w:val="00455CBE"/>
    <w:rsid w:val="00455EB7"/>
    <w:rsid w:val="00455FD5"/>
    <w:rsid w:val="00460E8A"/>
    <w:rsid w:val="0046230A"/>
    <w:rsid w:val="0046284C"/>
    <w:rsid w:val="00462C95"/>
    <w:rsid w:val="004631A0"/>
    <w:rsid w:val="0046486A"/>
    <w:rsid w:val="004773FC"/>
    <w:rsid w:val="00480328"/>
    <w:rsid w:val="004834FC"/>
    <w:rsid w:val="00483B15"/>
    <w:rsid w:val="00483FB9"/>
    <w:rsid w:val="00492825"/>
    <w:rsid w:val="004942A2"/>
    <w:rsid w:val="00494AE7"/>
    <w:rsid w:val="004B05B0"/>
    <w:rsid w:val="004B0CAC"/>
    <w:rsid w:val="004B19B5"/>
    <w:rsid w:val="004B1D7D"/>
    <w:rsid w:val="004B460A"/>
    <w:rsid w:val="004C0212"/>
    <w:rsid w:val="004C05F9"/>
    <w:rsid w:val="004D1FCD"/>
    <w:rsid w:val="004E019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04B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187F"/>
    <w:rsid w:val="00561C04"/>
    <w:rsid w:val="0056213B"/>
    <w:rsid w:val="00562F82"/>
    <w:rsid w:val="00564913"/>
    <w:rsid w:val="00565CB2"/>
    <w:rsid w:val="00573998"/>
    <w:rsid w:val="00577C4E"/>
    <w:rsid w:val="005800D8"/>
    <w:rsid w:val="0058354E"/>
    <w:rsid w:val="005846C9"/>
    <w:rsid w:val="005873FC"/>
    <w:rsid w:val="00590EAF"/>
    <w:rsid w:val="00595DA6"/>
    <w:rsid w:val="005A3BE7"/>
    <w:rsid w:val="005A6A91"/>
    <w:rsid w:val="005B0066"/>
    <w:rsid w:val="005B1D0B"/>
    <w:rsid w:val="005C14A0"/>
    <w:rsid w:val="005C3930"/>
    <w:rsid w:val="005C48E3"/>
    <w:rsid w:val="005C7014"/>
    <w:rsid w:val="005C76D8"/>
    <w:rsid w:val="005D3F36"/>
    <w:rsid w:val="005D4B3A"/>
    <w:rsid w:val="005D6951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6440"/>
    <w:rsid w:val="00607678"/>
    <w:rsid w:val="006078C2"/>
    <w:rsid w:val="00612867"/>
    <w:rsid w:val="006171A9"/>
    <w:rsid w:val="006210B1"/>
    <w:rsid w:val="00623436"/>
    <w:rsid w:val="00640F39"/>
    <w:rsid w:val="00650045"/>
    <w:rsid w:val="00655AAF"/>
    <w:rsid w:val="00656A30"/>
    <w:rsid w:val="00657F2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0248"/>
    <w:rsid w:val="006C17A0"/>
    <w:rsid w:val="006D2238"/>
    <w:rsid w:val="006D27E3"/>
    <w:rsid w:val="006D4135"/>
    <w:rsid w:val="006E09F2"/>
    <w:rsid w:val="006E3E48"/>
    <w:rsid w:val="006E6B38"/>
    <w:rsid w:val="006E721C"/>
    <w:rsid w:val="006F3EE2"/>
    <w:rsid w:val="00700CBD"/>
    <w:rsid w:val="007028C7"/>
    <w:rsid w:val="00704462"/>
    <w:rsid w:val="00710C7E"/>
    <w:rsid w:val="0072240D"/>
    <w:rsid w:val="00733DE0"/>
    <w:rsid w:val="007357C5"/>
    <w:rsid w:val="0074032D"/>
    <w:rsid w:val="00740D25"/>
    <w:rsid w:val="00741328"/>
    <w:rsid w:val="00756F76"/>
    <w:rsid w:val="00765562"/>
    <w:rsid w:val="007679B9"/>
    <w:rsid w:val="00776572"/>
    <w:rsid w:val="0077738D"/>
    <w:rsid w:val="007774C2"/>
    <w:rsid w:val="007809CC"/>
    <w:rsid w:val="0078451C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D74AF"/>
    <w:rsid w:val="007D7FA1"/>
    <w:rsid w:val="007E3F65"/>
    <w:rsid w:val="007E507E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329B"/>
    <w:rsid w:val="00803805"/>
    <w:rsid w:val="0080582D"/>
    <w:rsid w:val="0080756C"/>
    <w:rsid w:val="00821DB9"/>
    <w:rsid w:val="00831204"/>
    <w:rsid w:val="00831208"/>
    <w:rsid w:val="00835A02"/>
    <w:rsid w:val="00842339"/>
    <w:rsid w:val="008429CF"/>
    <w:rsid w:val="008446E2"/>
    <w:rsid w:val="00847E19"/>
    <w:rsid w:val="00850CD3"/>
    <w:rsid w:val="0085112C"/>
    <w:rsid w:val="00855857"/>
    <w:rsid w:val="00857C02"/>
    <w:rsid w:val="008601A9"/>
    <w:rsid w:val="00861E43"/>
    <w:rsid w:val="0086450A"/>
    <w:rsid w:val="00865B0D"/>
    <w:rsid w:val="00871B33"/>
    <w:rsid w:val="00872949"/>
    <w:rsid w:val="008729C2"/>
    <w:rsid w:val="00876AA8"/>
    <w:rsid w:val="00884F9E"/>
    <w:rsid w:val="00887874"/>
    <w:rsid w:val="008941DB"/>
    <w:rsid w:val="00894660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D2CAF"/>
    <w:rsid w:val="008D3ACE"/>
    <w:rsid w:val="008D51CC"/>
    <w:rsid w:val="008D5307"/>
    <w:rsid w:val="008E4F95"/>
    <w:rsid w:val="008F4D52"/>
    <w:rsid w:val="008F4E41"/>
    <w:rsid w:val="0090408D"/>
    <w:rsid w:val="00904E6B"/>
    <w:rsid w:val="00906EEC"/>
    <w:rsid w:val="00912514"/>
    <w:rsid w:val="00913632"/>
    <w:rsid w:val="00914204"/>
    <w:rsid w:val="00914E4C"/>
    <w:rsid w:val="0091549D"/>
    <w:rsid w:val="00915C7E"/>
    <w:rsid w:val="00921892"/>
    <w:rsid w:val="00922606"/>
    <w:rsid w:val="00922A3C"/>
    <w:rsid w:val="00922D31"/>
    <w:rsid w:val="0092559F"/>
    <w:rsid w:val="00931141"/>
    <w:rsid w:val="00935665"/>
    <w:rsid w:val="00935B30"/>
    <w:rsid w:val="00936A4E"/>
    <w:rsid w:val="00941580"/>
    <w:rsid w:val="00944E0C"/>
    <w:rsid w:val="00950D81"/>
    <w:rsid w:val="00951B95"/>
    <w:rsid w:val="009543EB"/>
    <w:rsid w:val="009623AB"/>
    <w:rsid w:val="00964477"/>
    <w:rsid w:val="0097052C"/>
    <w:rsid w:val="00970A6B"/>
    <w:rsid w:val="00975E13"/>
    <w:rsid w:val="009763C4"/>
    <w:rsid w:val="009803F1"/>
    <w:rsid w:val="009844F7"/>
    <w:rsid w:val="00984E72"/>
    <w:rsid w:val="0099079E"/>
    <w:rsid w:val="00990C95"/>
    <w:rsid w:val="00995FFD"/>
    <w:rsid w:val="009A1C23"/>
    <w:rsid w:val="009A45B0"/>
    <w:rsid w:val="009A6A6F"/>
    <w:rsid w:val="009A7ED9"/>
    <w:rsid w:val="009B1B69"/>
    <w:rsid w:val="009B6C31"/>
    <w:rsid w:val="009C470D"/>
    <w:rsid w:val="009C638B"/>
    <w:rsid w:val="009D3626"/>
    <w:rsid w:val="009D68FB"/>
    <w:rsid w:val="009D6CDC"/>
    <w:rsid w:val="009E04B3"/>
    <w:rsid w:val="009E0DFC"/>
    <w:rsid w:val="009E5B74"/>
    <w:rsid w:val="009E7C14"/>
    <w:rsid w:val="009F419C"/>
    <w:rsid w:val="009F43E0"/>
    <w:rsid w:val="009F69D9"/>
    <w:rsid w:val="00A03900"/>
    <w:rsid w:val="00A055A5"/>
    <w:rsid w:val="00A06703"/>
    <w:rsid w:val="00A07E09"/>
    <w:rsid w:val="00A1290F"/>
    <w:rsid w:val="00A12A7C"/>
    <w:rsid w:val="00A1330E"/>
    <w:rsid w:val="00A139BE"/>
    <w:rsid w:val="00A146F1"/>
    <w:rsid w:val="00A35242"/>
    <w:rsid w:val="00A36676"/>
    <w:rsid w:val="00A375DC"/>
    <w:rsid w:val="00A402A1"/>
    <w:rsid w:val="00A4146A"/>
    <w:rsid w:val="00A44175"/>
    <w:rsid w:val="00A45771"/>
    <w:rsid w:val="00A46E32"/>
    <w:rsid w:val="00A50D22"/>
    <w:rsid w:val="00A512C3"/>
    <w:rsid w:val="00A51AEB"/>
    <w:rsid w:val="00A55BE7"/>
    <w:rsid w:val="00A571FE"/>
    <w:rsid w:val="00A60395"/>
    <w:rsid w:val="00A6287E"/>
    <w:rsid w:val="00A76CE0"/>
    <w:rsid w:val="00A77C2C"/>
    <w:rsid w:val="00A80062"/>
    <w:rsid w:val="00A80D2F"/>
    <w:rsid w:val="00A84D88"/>
    <w:rsid w:val="00A856EB"/>
    <w:rsid w:val="00A9022E"/>
    <w:rsid w:val="00AA1165"/>
    <w:rsid w:val="00AA3F31"/>
    <w:rsid w:val="00AA4625"/>
    <w:rsid w:val="00AB1F1A"/>
    <w:rsid w:val="00AB29BA"/>
    <w:rsid w:val="00AC079B"/>
    <w:rsid w:val="00AC4F34"/>
    <w:rsid w:val="00AC6EC2"/>
    <w:rsid w:val="00AE3A63"/>
    <w:rsid w:val="00AE5435"/>
    <w:rsid w:val="00AF3AB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32A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3064"/>
    <w:rsid w:val="00B63C73"/>
    <w:rsid w:val="00B672B3"/>
    <w:rsid w:val="00B74F36"/>
    <w:rsid w:val="00B76DB6"/>
    <w:rsid w:val="00B77DBF"/>
    <w:rsid w:val="00B810DF"/>
    <w:rsid w:val="00B81FBB"/>
    <w:rsid w:val="00B902B9"/>
    <w:rsid w:val="00B92C59"/>
    <w:rsid w:val="00B931E1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C55ED"/>
    <w:rsid w:val="00BD1366"/>
    <w:rsid w:val="00BD3419"/>
    <w:rsid w:val="00BD43E5"/>
    <w:rsid w:val="00BD555E"/>
    <w:rsid w:val="00BD59E3"/>
    <w:rsid w:val="00BD63C0"/>
    <w:rsid w:val="00BD7FD7"/>
    <w:rsid w:val="00BE0315"/>
    <w:rsid w:val="00BE05F0"/>
    <w:rsid w:val="00BE1772"/>
    <w:rsid w:val="00BE1DEB"/>
    <w:rsid w:val="00BF0E8E"/>
    <w:rsid w:val="00BF16E5"/>
    <w:rsid w:val="00BF1A7F"/>
    <w:rsid w:val="00BF3861"/>
    <w:rsid w:val="00C00F37"/>
    <w:rsid w:val="00C03F51"/>
    <w:rsid w:val="00C10CC7"/>
    <w:rsid w:val="00C11C58"/>
    <w:rsid w:val="00C13225"/>
    <w:rsid w:val="00C14C86"/>
    <w:rsid w:val="00C15B3B"/>
    <w:rsid w:val="00C229F8"/>
    <w:rsid w:val="00C322F1"/>
    <w:rsid w:val="00C33284"/>
    <w:rsid w:val="00C371FA"/>
    <w:rsid w:val="00C46F61"/>
    <w:rsid w:val="00C47BB2"/>
    <w:rsid w:val="00C51C28"/>
    <w:rsid w:val="00C53456"/>
    <w:rsid w:val="00C545C5"/>
    <w:rsid w:val="00C60C2D"/>
    <w:rsid w:val="00C70043"/>
    <w:rsid w:val="00C735FB"/>
    <w:rsid w:val="00C73861"/>
    <w:rsid w:val="00C7432C"/>
    <w:rsid w:val="00C75791"/>
    <w:rsid w:val="00C76304"/>
    <w:rsid w:val="00C83081"/>
    <w:rsid w:val="00C83B2D"/>
    <w:rsid w:val="00C84955"/>
    <w:rsid w:val="00C86467"/>
    <w:rsid w:val="00C942C1"/>
    <w:rsid w:val="00C95C72"/>
    <w:rsid w:val="00C96B86"/>
    <w:rsid w:val="00C97DA0"/>
    <w:rsid w:val="00C97DF7"/>
    <w:rsid w:val="00CA0560"/>
    <w:rsid w:val="00CA1A6A"/>
    <w:rsid w:val="00CA6108"/>
    <w:rsid w:val="00CB766B"/>
    <w:rsid w:val="00CC356D"/>
    <w:rsid w:val="00CD109D"/>
    <w:rsid w:val="00CD1590"/>
    <w:rsid w:val="00CD1E9D"/>
    <w:rsid w:val="00CD5B59"/>
    <w:rsid w:val="00CD6ABB"/>
    <w:rsid w:val="00CE5CF2"/>
    <w:rsid w:val="00CF0B54"/>
    <w:rsid w:val="00CF6D7B"/>
    <w:rsid w:val="00D00A5D"/>
    <w:rsid w:val="00D00A87"/>
    <w:rsid w:val="00D00D70"/>
    <w:rsid w:val="00D029B2"/>
    <w:rsid w:val="00D02F2F"/>
    <w:rsid w:val="00D13087"/>
    <w:rsid w:val="00D16FA0"/>
    <w:rsid w:val="00D23838"/>
    <w:rsid w:val="00D2604C"/>
    <w:rsid w:val="00D26DCE"/>
    <w:rsid w:val="00D352A4"/>
    <w:rsid w:val="00D411FD"/>
    <w:rsid w:val="00D5130A"/>
    <w:rsid w:val="00D515AC"/>
    <w:rsid w:val="00D51769"/>
    <w:rsid w:val="00D522D8"/>
    <w:rsid w:val="00D52359"/>
    <w:rsid w:val="00D5491C"/>
    <w:rsid w:val="00D554E8"/>
    <w:rsid w:val="00D5748E"/>
    <w:rsid w:val="00D574D6"/>
    <w:rsid w:val="00D612A9"/>
    <w:rsid w:val="00D66935"/>
    <w:rsid w:val="00D70EA5"/>
    <w:rsid w:val="00D72D98"/>
    <w:rsid w:val="00D80021"/>
    <w:rsid w:val="00D8724C"/>
    <w:rsid w:val="00D938C1"/>
    <w:rsid w:val="00D9522E"/>
    <w:rsid w:val="00DA13B7"/>
    <w:rsid w:val="00DA2494"/>
    <w:rsid w:val="00DA47A8"/>
    <w:rsid w:val="00DA5235"/>
    <w:rsid w:val="00DB206B"/>
    <w:rsid w:val="00DB311F"/>
    <w:rsid w:val="00DB3592"/>
    <w:rsid w:val="00DB37F3"/>
    <w:rsid w:val="00DB3D26"/>
    <w:rsid w:val="00DB4C93"/>
    <w:rsid w:val="00DC3F8A"/>
    <w:rsid w:val="00DD30D2"/>
    <w:rsid w:val="00DD46E9"/>
    <w:rsid w:val="00DE0D00"/>
    <w:rsid w:val="00DE16CD"/>
    <w:rsid w:val="00DE2CB8"/>
    <w:rsid w:val="00DE6492"/>
    <w:rsid w:val="00DF27A1"/>
    <w:rsid w:val="00DF280B"/>
    <w:rsid w:val="00DF28B7"/>
    <w:rsid w:val="00DF4847"/>
    <w:rsid w:val="00DF68C0"/>
    <w:rsid w:val="00DF7F5A"/>
    <w:rsid w:val="00E00FFD"/>
    <w:rsid w:val="00E04C02"/>
    <w:rsid w:val="00E053B2"/>
    <w:rsid w:val="00E139D5"/>
    <w:rsid w:val="00E14CA5"/>
    <w:rsid w:val="00E152DF"/>
    <w:rsid w:val="00E22D1B"/>
    <w:rsid w:val="00E235F5"/>
    <w:rsid w:val="00E23783"/>
    <w:rsid w:val="00E251E0"/>
    <w:rsid w:val="00E26411"/>
    <w:rsid w:val="00E307B6"/>
    <w:rsid w:val="00E402B6"/>
    <w:rsid w:val="00E41AD6"/>
    <w:rsid w:val="00E42017"/>
    <w:rsid w:val="00E42730"/>
    <w:rsid w:val="00E46268"/>
    <w:rsid w:val="00E55854"/>
    <w:rsid w:val="00E628AD"/>
    <w:rsid w:val="00E64339"/>
    <w:rsid w:val="00E677BD"/>
    <w:rsid w:val="00E70C44"/>
    <w:rsid w:val="00E72B6E"/>
    <w:rsid w:val="00E8384E"/>
    <w:rsid w:val="00E872A7"/>
    <w:rsid w:val="00E95B0E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3652"/>
    <w:rsid w:val="00EC70A6"/>
    <w:rsid w:val="00EC7F14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03CC0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141F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5A"/>
    <w:rsid w:val="00F51366"/>
    <w:rsid w:val="00F54824"/>
    <w:rsid w:val="00F566F6"/>
    <w:rsid w:val="00F56CE1"/>
    <w:rsid w:val="00F60441"/>
    <w:rsid w:val="00F629DA"/>
    <w:rsid w:val="00F62D01"/>
    <w:rsid w:val="00F62EE5"/>
    <w:rsid w:val="00F65A44"/>
    <w:rsid w:val="00F669C5"/>
    <w:rsid w:val="00F72DEA"/>
    <w:rsid w:val="00F746AC"/>
    <w:rsid w:val="00F76C7F"/>
    <w:rsid w:val="00F803B0"/>
    <w:rsid w:val="00F80E14"/>
    <w:rsid w:val="00F80E25"/>
    <w:rsid w:val="00F869B7"/>
    <w:rsid w:val="00F9005C"/>
    <w:rsid w:val="00F904AE"/>
    <w:rsid w:val="00F94D30"/>
    <w:rsid w:val="00FA0966"/>
    <w:rsid w:val="00FA6905"/>
    <w:rsid w:val="00FA7A01"/>
    <w:rsid w:val="00FB03E9"/>
    <w:rsid w:val="00FB0CD1"/>
    <w:rsid w:val="00FB13E6"/>
    <w:rsid w:val="00FB4456"/>
    <w:rsid w:val="00FB5D74"/>
    <w:rsid w:val="00FC12DC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character" w:styleId="Forte">
    <w:name w:val="Strong"/>
    <w:basedOn w:val="Fontepargpadro"/>
    <w:qFormat/>
    <w:rsid w:val="007D74AF"/>
    <w:rPr>
      <w:b/>
      <w:bCs/>
    </w:rPr>
  </w:style>
  <w:style w:type="paragraph" w:customStyle="1" w:styleId="PargrafodaLista1">
    <w:name w:val="Parágrafo da Lista1"/>
    <w:basedOn w:val="Normal"/>
    <w:rsid w:val="00894660"/>
    <w:pPr>
      <w:ind w:left="720"/>
    </w:pPr>
    <w:rPr>
      <w:rFonts w:ascii="Ecofont_Spranq_eco_Sans" w:hAnsi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rsid w:val="0089466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94660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6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195</TotalTime>
  <Pages>16</Pages>
  <Words>5230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10</cp:revision>
  <cp:lastPrinted>2018-06-07T16:59:00Z</cp:lastPrinted>
  <dcterms:created xsi:type="dcterms:W3CDTF">2018-05-29T13:35:00Z</dcterms:created>
  <dcterms:modified xsi:type="dcterms:W3CDTF">2018-06-07T17:02:00Z</dcterms:modified>
</cp:coreProperties>
</file>